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E007A" w14:textId="77777777" w:rsidR="009873D1" w:rsidRDefault="00325A54" w:rsidP="00B24655">
      <w:pPr>
        <w:pStyle w:val="Nadpis1"/>
      </w:pPr>
      <w:r>
        <w:t xml:space="preserve"> </w:t>
      </w:r>
    </w:p>
    <w:p w14:paraId="57D51A5E" w14:textId="77777777" w:rsidR="00F42EF7" w:rsidRDefault="00F42EF7" w:rsidP="00F42EF7"/>
    <w:p w14:paraId="25615E05" w14:textId="08E20895" w:rsidR="00596FDD" w:rsidRDefault="003E53DA" w:rsidP="00F62745">
      <w:pPr>
        <w:jc w:val="center"/>
        <w:rPr>
          <w:b/>
          <w:sz w:val="72"/>
          <w:szCs w:val="72"/>
        </w:rPr>
      </w:pPr>
      <w:r>
        <w:rPr>
          <w:b/>
          <w:sz w:val="72"/>
          <w:szCs w:val="72"/>
        </w:rPr>
        <w:t>Národní strategie</w:t>
      </w:r>
      <w:r w:rsidR="00F62745">
        <w:rPr>
          <w:b/>
          <w:sz w:val="72"/>
          <w:szCs w:val="72"/>
        </w:rPr>
        <w:t xml:space="preserve"> </w:t>
      </w:r>
      <w:r w:rsidR="00971DC5">
        <w:rPr>
          <w:b/>
          <w:sz w:val="72"/>
          <w:szCs w:val="72"/>
        </w:rPr>
        <w:br/>
      </w:r>
      <w:r w:rsidR="00F62745">
        <w:rPr>
          <w:b/>
          <w:sz w:val="72"/>
          <w:szCs w:val="72"/>
        </w:rPr>
        <w:t>pro kvantové technologie</w:t>
      </w:r>
    </w:p>
    <w:p w14:paraId="165C32CC" w14:textId="2C311D80" w:rsidR="00096E9F" w:rsidRDefault="00096E9F" w:rsidP="00F42EF7">
      <w:pPr>
        <w:rPr>
          <w:b/>
          <w:i/>
          <w:sz w:val="48"/>
          <w:szCs w:val="48"/>
        </w:rPr>
      </w:pPr>
    </w:p>
    <w:p w14:paraId="734580A1" w14:textId="77777777" w:rsidR="000205B4" w:rsidRDefault="000205B4" w:rsidP="00F42EF7">
      <w:pPr>
        <w:rPr>
          <w:b/>
          <w:i/>
          <w:sz w:val="48"/>
          <w:szCs w:val="48"/>
        </w:rPr>
      </w:pPr>
    </w:p>
    <w:p w14:paraId="6A1582B1" w14:textId="1E874D5B" w:rsidR="00096E9F" w:rsidRDefault="009B52C9" w:rsidP="00075585">
      <w:pPr>
        <w:jc w:val="center"/>
        <w:rPr>
          <w:b/>
          <w:i/>
          <w:sz w:val="48"/>
          <w:szCs w:val="48"/>
        </w:rPr>
      </w:pPr>
      <w:r>
        <w:rPr>
          <w:b/>
          <w:i/>
          <w:noProof/>
          <w:sz w:val="48"/>
          <w:szCs w:val="48"/>
        </w:rPr>
        <w:drawing>
          <wp:inline distT="0" distB="0" distL="0" distR="0" wp14:anchorId="5F4B9B2F" wp14:editId="47AF6B7C">
            <wp:extent cx="2857500" cy="8382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838200"/>
                    </a:xfrm>
                    <a:prstGeom prst="rect">
                      <a:avLst/>
                    </a:prstGeom>
                    <a:noFill/>
                  </pic:spPr>
                </pic:pic>
              </a:graphicData>
            </a:graphic>
          </wp:inline>
        </w:drawing>
      </w:r>
    </w:p>
    <w:p w14:paraId="61383B47" w14:textId="661DFDE3" w:rsidR="009A334E" w:rsidRDefault="009A334E" w:rsidP="00075585">
      <w:pPr>
        <w:jc w:val="center"/>
        <w:rPr>
          <w:b/>
          <w:i/>
          <w:sz w:val="48"/>
          <w:szCs w:val="48"/>
        </w:rPr>
      </w:pPr>
    </w:p>
    <w:p w14:paraId="5B4F54E2" w14:textId="26D3FF97" w:rsidR="009A334E" w:rsidRDefault="009A334E" w:rsidP="00075585">
      <w:pPr>
        <w:jc w:val="center"/>
        <w:rPr>
          <w:b/>
          <w:i/>
          <w:sz w:val="48"/>
          <w:szCs w:val="48"/>
        </w:rPr>
      </w:pPr>
    </w:p>
    <w:p w14:paraId="2E00FDED" w14:textId="05E186DC" w:rsidR="009A334E" w:rsidRDefault="009A334E" w:rsidP="00075585">
      <w:pPr>
        <w:jc w:val="center"/>
        <w:rPr>
          <w:b/>
          <w:i/>
          <w:sz w:val="48"/>
          <w:szCs w:val="48"/>
        </w:rPr>
      </w:pPr>
    </w:p>
    <w:p w14:paraId="00779D58" w14:textId="1C588276" w:rsidR="009A334E" w:rsidRDefault="009A334E" w:rsidP="00075585">
      <w:pPr>
        <w:jc w:val="center"/>
        <w:rPr>
          <w:b/>
          <w:i/>
          <w:sz w:val="48"/>
          <w:szCs w:val="48"/>
        </w:rPr>
      </w:pPr>
    </w:p>
    <w:p w14:paraId="0A91ABDB" w14:textId="69CFF0CA" w:rsidR="009A334E" w:rsidRDefault="009A334E" w:rsidP="00075585">
      <w:pPr>
        <w:jc w:val="center"/>
        <w:rPr>
          <w:b/>
          <w:i/>
          <w:sz w:val="48"/>
          <w:szCs w:val="48"/>
        </w:rPr>
      </w:pPr>
    </w:p>
    <w:p w14:paraId="69557103" w14:textId="7688661E" w:rsidR="009A334E" w:rsidRDefault="009A334E" w:rsidP="00075585">
      <w:pPr>
        <w:jc w:val="center"/>
        <w:rPr>
          <w:b/>
          <w:i/>
          <w:sz w:val="48"/>
          <w:szCs w:val="48"/>
        </w:rPr>
      </w:pPr>
    </w:p>
    <w:p w14:paraId="69C28981" w14:textId="6B0C7E98" w:rsidR="009A334E" w:rsidRDefault="009A334E" w:rsidP="00075585">
      <w:pPr>
        <w:jc w:val="center"/>
        <w:rPr>
          <w:b/>
          <w:i/>
          <w:sz w:val="48"/>
          <w:szCs w:val="48"/>
        </w:rPr>
      </w:pPr>
    </w:p>
    <w:p w14:paraId="596188D9" w14:textId="3E74BFBE" w:rsidR="009A334E" w:rsidRDefault="009A334E" w:rsidP="00075585">
      <w:pPr>
        <w:jc w:val="center"/>
        <w:rPr>
          <w:b/>
          <w:i/>
          <w:sz w:val="48"/>
          <w:szCs w:val="48"/>
        </w:rPr>
      </w:pPr>
    </w:p>
    <w:p w14:paraId="1FECC2D4" w14:textId="77777777" w:rsidR="009A334E" w:rsidRDefault="009A334E" w:rsidP="00075585">
      <w:pPr>
        <w:jc w:val="center"/>
        <w:rPr>
          <w:b/>
          <w:i/>
          <w:sz w:val="48"/>
          <w:szCs w:val="48"/>
        </w:rPr>
      </w:pPr>
    </w:p>
    <w:p w14:paraId="64D65D84" w14:textId="4EFFF692" w:rsidR="009A334E" w:rsidRPr="009A334E" w:rsidRDefault="009A334E" w:rsidP="009A334E">
      <w:pPr>
        <w:jc w:val="left"/>
        <w:rPr>
          <w:b/>
          <w:i/>
        </w:rPr>
      </w:pPr>
      <w:r>
        <w:rPr>
          <w:b/>
          <w:i/>
          <w:sz w:val="48"/>
          <w:szCs w:val="48"/>
        </w:rPr>
        <w:tab/>
      </w:r>
      <w:r w:rsidRPr="009A334E">
        <w:rPr>
          <w:b/>
          <w:i/>
        </w:rPr>
        <w:t>V Praze dne</w:t>
      </w:r>
      <w:r>
        <w:rPr>
          <w:b/>
          <w:i/>
        </w:rPr>
        <w:t xml:space="preserve"> ...</w:t>
      </w:r>
    </w:p>
    <w:p w14:paraId="212B6D06" w14:textId="4BA75092" w:rsidR="00DA3B5D" w:rsidRDefault="00596FDD" w:rsidP="00DA3B5D">
      <w:r>
        <w:rPr>
          <w:b/>
          <w:i/>
          <w:sz w:val="48"/>
          <w:szCs w:val="48"/>
        </w:rPr>
        <w:t xml:space="preserve">          </w:t>
      </w:r>
      <w:r w:rsidR="00F42EF7" w:rsidRPr="00596FDD">
        <w:rPr>
          <w:b/>
          <w:sz w:val="72"/>
          <w:szCs w:val="72"/>
        </w:rPr>
        <w:t xml:space="preserve">   </w:t>
      </w:r>
    </w:p>
    <w:p w14:paraId="18179AB7" w14:textId="27B2704F" w:rsidR="00DA3B5D" w:rsidRDefault="00DA3B5D" w:rsidP="00DA3B5D"/>
    <w:p w14:paraId="1FB3C7FC" w14:textId="04DE846B" w:rsidR="002E16A3" w:rsidRDefault="002E16A3" w:rsidP="00DA3B5D">
      <w:pPr>
        <w:rPr>
          <w:b/>
          <w:sz w:val="32"/>
          <w:szCs w:val="32"/>
        </w:rPr>
      </w:pPr>
      <w:r>
        <w:t xml:space="preserve">  </w:t>
      </w:r>
    </w:p>
    <w:sdt>
      <w:sdtPr>
        <w:rPr>
          <w:rFonts w:ascii="Times New Roman" w:eastAsia="Arial" w:hAnsi="Times New Roman" w:cs="Times New Roman"/>
          <w:bCs/>
          <w:color w:val="auto"/>
          <w:sz w:val="24"/>
          <w:szCs w:val="24"/>
          <w:lang w:val="cs"/>
        </w:rPr>
        <w:id w:val="-2029407437"/>
        <w:docPartObj>
          <w:docPartGallery w:val="Table of Contents"/>
          <w:docPartUnique/>
        </w:docPartObj>
      </w:sdtPr>
      <w:sdtEndPr>
        <w:rPr>
          <w:b/>
          <w:lang w:val="cs-CZ"/>
        </w:rPr>
      </w:sdtEndPr>
      <w:sdtContent>
        <w:p w14:paraId="16218044" w14:textId="13ABDE88" w:rsidR="003040E1" w:rsidRPr="00042AF5" w:rsidRDefault="003040E1" w:rsidP="00042AF5">
          <w:pPr>
            <w:pStyle w:val="Nadpisobsahu"/>
            <w:spacing w:after="240"/>
            <w:rPr>
              <w:rFonts w:ascii="Times New Roman" w:hAnsi="Times New Roman" w:cs="Times New Roman"/>
              <w:b/>
              <w:bCs/>
              <w:color w:val="auto"/>
              <w:sz w:val="28"/>
              <w:szCs w:val="28"/>
            </w:rPr>
          </w:pPr>
          <w:r w:rsidRPr="00042AF5">
            <w:rPr>
              <w:rFonts w:ascii="Times New Roman" w:hAnsi="Times New Roman" w:cs="Times New Roman"/>
              <w:b/>
              <w:bCs/>
              <w:color w:val="auto"/>
              <w:sz w:val="28"/>
              <w:szCs w:val="28"/>
            </w:rPr>
            <w:t>Obsah</w:t>
          </w:r>
        </w:p>
        <w:p w14:paraId="3A49383E" w14:textId="0B4119F8" w:rsidR="001C1BA7" w:rsidRDefault="003040E1">
          <w:pPr>
            <w:pStyle w:val="Obsah1"/>
            <w:rPr>
              <w:rFonts w:asciiTheme="minorHAnsi" w:eastAsiaTheme="minorEastAsia" w:hAnsiTheme="minorHAnsi" w:cstheme="minorBidi"/>
              <w:bCs w:val="0"/>
              <w:noProof/>
              <w:sz w:val="22"/>
              <w:szCs w:val="22"/>
            </w:rPr>
          </w:pPr>
          <w:r>
            <w:fldChar w:fldCharType="begin"/>
          </w:r>
          <w:r>
            <w:instrText xml:space="preserve"> TOC \o "1-3" \h \z \u </w:instrText>
          </w:r>
          <w:r>
            <w:fldChar w:fldCharType="separate"/>
          </w:r>
          <w:hyperlink w:anchor="_Toc199102853" w:history="1">
            <w:r w:rsidR="001C1BA7" w:rsidRPr="00830B8A">
              <w:rPr>
                <w:rStyle w:val="Hypertextovodkaz"/>
                <w:noProof/>
              </w:rPr>
              <w:t>Úvodní slovo</w:t>
            </w:r>
            <w:r w:rsidR="001C1BA7">
              <w:rPr>
                <w:noProof/>
                <w:webHidden/>
              </w:rPr>
              <w:tab/>
            </w:r>
            <w:r w:rsidR="001C1BA7">
              <w:rPr>
                <w:noProof/>
                <w:webHidden/>
              </w:rPr>
              <w:fldChar w:fldCharType="begin"/>
            </w:r>
            <w:r w:rsidR="001C1BA7">
              <w:rPr>
                <w:noProof/>
                <w:webHidden/>
              </w:rPr>
              <w:instrText xml:space="preserve"> PAGEREF _Toc199102853 \h </w:instrText>
            </w:r>
            <w:r w:rsidR="001C1BA7">
              <w:rPr>
                <w:noProof/>
                <w:webHidden/>
              </w:rPr>
            </w:r>
            <w:r w:rsidR="001C1BA7">
              <w:rPr>
                <w:noProof/>
                <w:webHidden/>
              </w:rPr>
              <w:fldChar w:fldCharType="separate"/>
            </w:r>
            <w:r w:rsidR="001C1BA7">
              <w:rPr>
                <w:noProof/>
                <w:webHidden/>
              </w:rPr>
              <w:t>3</w:t>
            </w:r>
            <w:r w:rsidR="001C1BA7">
              <w:rPr>
                <w:noProof/>
                <w:webHidden/>
              </w:rPr>
              <w:fldChar w:fldCharType="end"/>
            </w:r>
          </w:hyperlink>
        </w:p>
        <w:p w14:paraId="25FF746C" w14:textId="7D4AFDC5" w:rsidR="001C1BA7" w:rsidRDefault="002F747D">
          <w:pPr>
            <w:pStyle w:val="Obsah1"/>
            <w:rPr>
              <w:rFonts w:asciiTheme="minorHAnsi" w:eastAsiaTheme="minorEastAsia" w:hAnsiTheme="minorHAnsi" w:cstheme="minorBidi"/>
              <w:bCs w:val="0"/>
              <w:noProof/>
              <w:sz w:val="22"/>
              <w:szCs w:val="22"/>
            </w:rPr>
          </w:pPr>
          <w:hyperlink w:anchor="_Toc199102854" w:history="1">
            <w:r w:rsidR="001C1BA7" w:rsidRPr="00830B8A">
              <w:rPr>
                <w:rStyle w:val="Hypertextovodkaz"/>
                <w:noProof/>
              </w:rPr>
              <w:t>Manažerské shrnutí</w:t>
            </w:r>
            <w:r w:rsidR="001C1BA7">
              <w:rPr>
                <w:noProof/>
                <w:webHidden/>
              </w:rPr>
              <w:tab/>
            </w:r>
            <w:r w:rsidR="001C1BA7">
              <w:rPr>
                <w:noProof/>
                <w:webHidden/>
              </w:rPr>
              <w:fldChar w:fldCharType="begin"/>
            </w:r>
            <w:r w:rsidR="001C1BA7">
              <w:rPr>
                <w:noProof/>
                <w:webHidden/>
              </w:rPr>
              <w:instrText xml:space="preserve"> PAGEREF _Toc199102854 \h </w:instrText>
            </w:r>
            <w:r w:rsidR="001C1BA7">
              <w:rPr>
                <w:noProof/>
                <w:webHidden/>
              </w:rPr>
            </w:r>
            <w:r w:rsidR="001C1BA7">
              <w:rPr>
                <w:noProof/>
                <w:webHidden/>
              </w:rPr>
              <w:fldChar w:fldCharType="separate"/>
            </w:r>
            <w:r w:rsidR="001C1BA7">
              <w:rPr>
                <w:noProof/>
                <w:webHidden/>
              </w:rPr>
              <w:t>5</w:t>
            </w:r>
            <w:r w:rsidR="001C1BA7">
              <w:rPr>
                <w:noProof/>
                <w:webHidden/>
              </w:rPr>
              <w:fldChar w:fldCharType="end"/>
            </w:r>
          </w:hyperlink>
        </w:p>
        <w:p w14:paraId="54221B2A" w14:textId="35A5D61A" w:rsidR="001C1BA7" w:rsidRDefault="002F747D">
          <w:pPr>
            <w:pStyle w:val="Obsah1"/>
            <w:tabs>
              <w:tab w:val="left" w:pos="480"/>
            </w:tabs>
            <w:rPr>
              <w:rFonts w:asciiTheme="minorHAnsi" w:eastAsiaTheme="minorEastAsia" w:hAnsiTheme="minorHAnsi" w:cstheme="minorBidi"/>
              <w:bCs w:val="0"/>
              <w:noProof/>
              <w:sz w:val="22"/>
              <w:szCs w:val="22"/>
            </w:rPr>
          </w:pPr>
          <w:hyperlink w:anchor="_Toc199102855" w:history="1">
            <w:r w:rsidR="001C1BA7" w:rsidRPr="00830B8A">
              <w:rPr>
                <w:rStyle w:val="Hypertextovodkaz"/>
                <w:noProof/>
              </w:rPr>
              <w:t>1.</w:t>
            </w:r>
            <w:r w:rsidR="001C1BA7">
              <w:rPr>
                <w:rFonts w:asciiTheme="minorHAnsi" w:eastAsiaTheme="minorEastAsia" w:hAnsiTheme="minorHAnsi" w:cstheme="minorBidi"/>
                <w:bCs w:val="0"/>
                <w:noProof/>
                <w:sz w:val="22"/>
                <w:szCs w:val="22"/>
              </w:rPr>
              <w:tab/>
            </w:r>
            <w:r w:rsidR="001C1BA7" w:rsidRPr="00830B8A">
              <w:rPr>
                <w:rStyle w:val="Hypertextovodkaz"/>
                <w:noProof/>
              </w:rPr>
              <w:t>Úvod</w:t>
            </w:r>
            <w:r w:rsidR="001C1BA7">
              <w:rPr>
                <w:noProof/>
                <w:webHidden/>
              </w:rPr>
              <w:tab/>
            </w:r>
            <w:r w:rsidR="001C1BA7">
              <w:rPr>
                <w:noProof/>
                <w:webHidden/>
              </w:rPr>
              <w:fldChar w:fldCharType="begin"/>
            </w:r>
            <w:r w:rsidR="001C1BA7">
              <w:rPr>
                <w:noProof/>
                <w:webHidden/>
              </w:rPr>
              <w:instrText xml:space="preserve"> PAGEREF _Toc199102855 \h </w:instrText>
            </w:r>
            <w:r w:rsidR="001C1BA7">
              <w:rPr>
                <w:noProof/>
                <w:webHidden/>
              </w:rPr>
            </w:r>
            <w:r w:rsidR="001C1BA7">
              <w:rPr>
                <w:noProof/>
                <w:webHidden/>
              </w:rPr>
              <w:fldChar w:fldCharType="separate"/>
            </w:r>
            <w:r w:rsidR="001C1BA7">
              <w:rPr>
                <w:noProof/>
                <w:webHidden/>
              </w:rPr>
              <w:t>6</w:t>
            </w:r>
            <w:r w:rsidR="001C1BA7">
              <w:rPr>
                <w:noProof/>
                <w:webHidden/>
              </w:rPr>
              <w:fldChar w:fldCharType="end"/>
            </w:r>
          </w:hyperlink>
        </w:p>
        <w:p w14:paraId="3B79027C" w14:textId="7618B83C" w:rsidR="001C1BA7" w:rsidRDefault="002F747D">
          <w:pPr>
            <w:pStyle w:val="Obsah1"/>
            <w:tabs>
              <w:tab w:val="left" w:pos="480"/>
            </w:tabs>
            <w:rPr>
              <w:rFonts w:asciiTheme="minorHAnsi" w:eastAsiaTheme="minorEastAsia" w:hAnsiTheme="minorHAnsi" w:cstheme="minorBidi"/>
              <w:bCs w:val="0"/>
              <w:noProof/>
              <w:sz w:val="22"/>
              <w:szCs w:val="22"/>
            </w:rPr>
          </w:pPr>
          <w:hyperlink w:anchor="_Toc199102856" w:history="1">
            <w:r w:rsidR="001C1BA7" w:rsidRPr="00830B8A">
              <w:rPr>
                <w:rStyle w:val="Hypertextovodkaz"/>
                <w:noProof/>
              </w:rPr>
              <w:t>2.</w:t>
            </w:r>
            <w:r w:rsidR="001C1BA7">
              <w:rPr>
                <w:rFonts w:asciiTheme="minorHAnsi" w:eastAsiaTheme="minorEastAsia" w:hAnsiTheme="minorHAnsi" w:cstheme="minorBidi"/>
                <w:bCs w:val="0"/>
                <w:noProof/>
                <w:sz w:val="22"/>
                <w:szCs w:val="22"/>
              </w:rPr>
              <w:tab/>
            </w:r>
            <w:r w:rsidR="001C1BA7" w:rsidRPr="00830B8A">
              <w:rPr>
                <w:rStyle w:val="Hypertextovodkaz"/>
                <w:noProof/>
              </w:rPr>
              <w:t>Účel strategie</w:t>
            </w:r>
            <w:r w:rsidR="001C1BA7">
              <w:rPr>
                <w:noProof/>
                <w:webHidden/>
              </w:rPr>
              <w:tab/>
            </w:r>
            <w:r w:rsidR="001C1BA7">
              <w:rPr>
                <w:noProof/>
                <w:webHidden/>
              </w:rPr>
              <w:fldChar w:fldCharType="begin"/>
            </w:r>
            <w:r w:rsidR="001C1BA7">
              <w:rPr>
                <w:noProof/>
                <w:webHidden/>
              </w:rPr>
              <w:instrText xml:space="preserve"> PAGEREF _Toc199102856 \h </w:instrText>
            </w:r>
            <w:r w:rsidR="001C1BA7">
              <w:rPr>
                <w:noProof/>
                <w:webHidden/>
              </w:rPr>
            </w:r>
            <w:r w:rsidR="001C1BA7">
              <w:rPr>
                <w:noProof/>
                <w:webHidden/>
              </w:rPr>
              <w:fldChar w:fldCharType="separate"/>
            </w:r>
            <w:r w:rsidR="001C1BA7">
              <w:rPr>
                <w:noProof/>
                <w:webHidden/>
              </w:rPr>
              <w:t>8</w:t>
            </w:r>
            <w:r w:rsidR="001C1BA7">
              <w:rPr>
                <w:noProof/>
                <w:webHidden/>
              </w:rPr>
              <w:fldChar w:fldCharType="end"/>
            </w:r>
          </w:hyperlink>
        </w:p>
        <w:p w14:paraId="2C611BED" w14:textId="41CF5B12" w:rsidR="001C1BA7" w:rsidRDefault="002F747D">
          <w:pPr>
            <w:pStyle w:val="Obsah1"/>
            <w:tabs>
              <w:tab w:val="left" w:pos="480"/>
            </w:tabs>
            <w:rPr>
              <w:rFonts w:asciiTheme="minorHAnsi" w:eastAsiaTheme="minorEastAsia" w:hAnsiTheme="minorHAnsi" w:cstheme="minorBidi"/>
              <w:bCs w:val="0"/>
              <w:noProof/>
              <w:sz w:val="22"/>
              <w:szCs w:val="22"/>
            </w:rPr>
          </w:pPr>
          <w:hyperlink w:anchor="_Toc199102857" w:history="1">
            <w:r w:rsidR="001C1BA7" w:rsidRPr="00830B8A">
              <w:rPr>
                <w:rStyle w:val="Hypertextovodkaz"/>
                <w:noProof/>
              </w:rPr>
              <w:t>3.</w:t>
            </w:r>
            <w:r w:rsidR="001C1BA7">
              <w:rPr>
                <w:rFonts w:asciiTheme="minorHAnsi" w:eastAsiaTheme="minorEastAsia" w:hAnsiTheme="minorHAnsi" w:cstheme="minorBidi"/>
                <w:bCs w:val="0"/>
                <w:noProof/>
                <w:sz w:val="22"/>
                <w:szCs w:val="22"/>
              </w:rPr>
              <w:tab/>
            </w:r>
            <w:r w:rsidR="001C1BA7" w:rsidRPr="00830B8A">
              <w:rPr>
                <w:rStyle w:val="Hypertextovodkaz"/>
                <w:noProof/>
              </w:rPr>
              <w:t>Návaznost strategie na další strategické a koncepční dokumenty</w:t>
            </w:r>
            <w:r w:rsidR="001C1BA7">
              <w:rPr>
                <w:noProof/>
                <w:webHidden/>
              </w:rPr>
              <w:tab/>
            </w:r>
            <w:r w:rsidR="001C1BA7">
              <w:rPr>
                <w:noProof/>
                <w:webHidden/>
              </w:rPr>
              <w:fldChar w:fldCharType="begin"/>
            </w:r>
            <w:r w:rsidR="001C1BA7">
              <w:rPr>
                <w:noProof/>
                <w:webHidden/>
              </w:rPr>
              <w:instrText xml:space="preserve"> PAGEREF _Toc199102857 \h </w:instrText>
            </w:r>
            <w:r w:rsidR="001C1BA7">
              <w:rPr>
                <w:noProof/>
                <w:webHidden/>
              </w:rPr>
            </w:r>
            <w:r w:rsidR="001C1BA7">
              <w:rPr>
                <w:noProof/>
                <w:webHidden/>
              </w:rPr>
              <w:fldChar w:fldCharType="separate"/>
            </w:r>
            <w:r w:rsidR="001C1BA7">
              <w:rPr>
                <w:noProof/>
                <w:webHidden/>
              </w:rPr>
              <w:t>10</w:t>
            </w:r>
            <w:r w:rsidR="001C1BA7">
              <w:rPr>
                <w:noProof/>
                <w:webHidden/>
              </w:rPr>
              <w:fldChar w:fldCharType="end"/>
            </w:r>
          </w:hyperlink>
        </w:p>
        <w:p w14:paraId="24791483" w14:textId="3928C275" w:rsidR="001C1BA7" w:rsidRDefault="002F747D">
          <w:pPr>
            <w:pStyle w:val="Obsah2"/>
            <w:tabs>
              <w:tab w:val="left" w:pos="880"/>
              <w:tab w:val="right" w:leader="dot" w:pos="9019"/>
            </w:tabs>
            <w:rPr>
              <w:rFonts w:asciiTheme="minorHAnsi" w:eastAsiaTheme="minorEastAsia" w:hAnsiTheme="minorHAnsi" w:cstheme="minorBidi"/>
              <w:bCs w:val="0"/>
              <w:noProof/>
              <w:sz w:val="22"/>
              <w:szCs w:val="22"/>
            </w:rPr>
          </w:pPr>
          <w:hyperlink w:anchor="_Toc199102858" w:history="1">
            <w:r w:rsidR="001C1BA7" w:rsidRPr="00830B8A">
              <w:rPr>
                <w:rStyle w:val="Hypertextovodkaz"/>
                <w:noProof/>
              </w:rPr>
              <w:t>3.2.</w:t>
            </w:r>
            <w:r w:rsidR="001C1BA7">
              <w:rPr>
                <w:rFonts w:asciiTheme="minorHAnsi" w:eastAsiaTheme="minorEastAsia" w:hAnsiTheme="minorHAnsi" w:cstheme="minorBidi"/>
                <w:bCs w:val="0"/>
                <w:noProof/>
                <w:sz w:val="22"/>
                <w:szCs w:val="22"/>
              </w:rPr>
              <w:tab/>
            </w:r>
            <w:r w:rsidR="001C1BA7" w:rsidRPr="00830B8A">
              <w:rPr>
                <w:rStyle w:val="Hypertextovodkaz"/>
                <w:noProof/>
              </w:rPr>
              <w:t>Mezinárodní srovnání</w:t>
            </w:r>
            <w:r w:rsidR="001C1BA7">
              <w:rPr>
                <w:noProof/>
                <w:webHidden/>
              </w:rPr>
              <w:tab/>
            </w:r>
            <w:r w:rsidR="001C1BA7">
              <w:rPr>
                <w:noProof/>
                <w:webHidden/>
              </w:rPr>
              <w:fldChar w:fldCharType="begin"/>
            </w:r>
            <w:r w:rsidR="001C1BA7">
              <w:rPr>
                <w:noProof/>
                <w:webHidden/>
              </w:rPr>
              <w:instrText xml:space="preserve"> PAGEREF _Toc199102858 \h </w:instrText>
            </w:r>
            <w:r w:rsidR="001C1BA7">
              <w:rPr>
                <w:noProof/>
                <w:webHidden/>
              </w:rPr>
            </w:r>
            <w:r w:rsidR="001C1BA7">
              <w:rPr>
                <w:noProof/>
                <w:webHidden/>
              </w:rPr>
              <w:fldChar w:fldCharType="separate"/>
            </w:r>
            <w:r w:rsidR="001C1BA7">
              <w:rPr>
                <w:noProof/>
                <w:webHidden/>
              </w:rPr>
              <w:t>12</w:t>
            </w:r>
            <w:r w:rsidR="001C1BA7">
              <w:rPr>
                <w:noProof/>
                <w:webHidden/>
              </w:rPr>
              <w:fldChar w:fldCharType="end"/>
            </w:r>
          </w:hyperlink>
        </w:p>
        <w:p w14:paraId="5414AF05" w14:textId="677FB728" w:rsidR="001C1BA7" w:rsidRDefault="002F747D">
          <w:pPr>
            <w:pStyle w:val="Obsah2"/>
            <w:tabs>
              <w:tab w:val="left" w:pos="880"/>
              <w:tab w:val="right" w:leader="dot" w:pos="9019"/>
            </w:tabs>
            <w:rPr>
              <w:rFonts w:asciiTheme="minorHAnsi" w:eastAsiaTheme="minorEastAsia" w:hAnsiTheme="minorHAnsi" w:cstheme="minorBidi"/>
              <w:bCs w:val="0"/>
              <w:noProof/>
              <w:sz w:val="22"/>
              <w:szCs w:val="22"/>
            </w:rPr>
          </w:pPr>
          <w:hyperlink w:anchor="_Toc199102859" w:history="1">
            <w:r w:rsidR="001C1BA7" w:rsidRPr="00830B8A">
              <w:rPr>
                <w:rStyle w:val="Hypertextovodkaz"/>
                <w:noProof/>
              </w:rPr>
              <w:t>3.3.</w:t>
            </w:r>
            <w:r w:rsidR="001C1BA7">
              <w:rPr>
                <w:rFonts w:asciiTheme="minorHAnsi" w:eastAsiaTheme="minorEastAsia" w:hAnsiTheme="minorHAnsi" w:cstheme="minorBidi"/>
                <w:bCs w:val="0"/>
                <w:noProof/>
                <w:sz w:val="22"/>
                <w:szCs w:val="22"/>
              </w:rPr>
              <w:tab/>
            </w:r>
            <w:r w:rsidR="001C1BA7" w:rsidRPr="00830B8A">
              <w:rPr>
                <w:rStyle w:val="Hypertextovodkaz"/>
                <w:noProof/>
              </w:rPr>
              <w:t>Strategické a koncepční dokumenty České republiky</w:t>
            </w:r>
            <w:r w:rsidR="001C1BA7">
              <w:rPr>
                <w:noProof/>
                <w:webHidden/>
              </w:rPr>
              <w:tab/>
            </w:r>
            <w:r w:rsidR="001C1BA7">
              <w:rPr>
                <w:noProof/>
                <w:webHidden/>
              </w:rPr>
              <w:fldChar w:fldCharType="begin"/>
            </w:r>
            <w:r w:rsidR="001C1BA7">
              <w:rPr>
                <w:noProof/>
                <w:webHidden/>
              </w:rPr>
              <w:instrText xml:space="preserve"> PAGEREF _Toc199102859 \h </w:instrText>
            </w:r>
            <w:r w:rsidR="001C1BA7">
              <w:rPr>
                <w:noProof/>
                <w:webHidden/>
              </w:rPr>
            </w:r>
            <w:r w:rsidR="001C1BA7">
              <w:rPr>
                <w:noProof/>
                <w:webHidden/>
              </w:rPr>
              <w:fldChar w:fldCharType="separate"/>
            </w:r>
            <w:r w:rsidR="001C1BA7">
              <w:rPr>
                <w:noProof/>
                <w:webHidden/>
              </w:rPr>
              <w:t>12</w:t>
            </w:r>
            <w:r w:rsidR="001C1BA7">
              <w:rPr>
                <w:noProof/>
                <w:webHidden/>
              </w:rPr>
              <w:fldChar w:fldCharType="end"/>
            </w:r>
          </w:hyperlink>
        </w:p>
        <w:p w14:paraId="388B2CF5" w14:textId="4575447C" w:rsidR="001C1BA7" w:rsidRDefault="002F747D">
          <w:pPr>
            <w:pStyle w:val="Obsah1"/>
            <w:tabs>
              <w:tab w:val="left" w:pos="480"/>
            </w:tabs>
            <w:rPr>
              <w:rFonts w:asciiTheme="minorHAnsi" w:eastAsiaTheme="minorEastAsia" w:hAnsiTheme="minorHAnsi" w:cstheme="minorBidi"/>
              <w:bCs w:val="0"/>
              <w:noProof/>
              <w:sz w:val="22"/>
              <w:szCs w:val="22"/>
            </w:rPr>
          </w:pPr>
          <w:hyperlink w:anchor="_Toc199102860" w:history="1">
            <w:r w:rsidR="001C1BA7" w:rsidRPr="00830B8A">
              <w:rPr>
                <w:rStyle w:val="Hypertextovodkaz"/>
                <w:noProof/>
              </w:rPr>
              <w:t>4.</w:t>
            </w:r>
            <w:r w:rsidR="001C1BA7">
              <w:rPr>
                <w:rFonts w:asciiTheme="minorHAnsi" w:eastAsiaTheme="minorEastAsia" w:hAnsiTheme="minorHAnsi" w:cstheme="minorBidi"/>
                <w:bCs w:val="0"/>
                <w:noProof/>
                <w:sz w:val="22"/>
                <w:szCs w:val="22"/>
              </w:rPr>
              <w:tab/>
            </w:r>
            <w:r w:rsidR="001C1BA7" w:rsidRPr="00830B8A">
              <w:rPr>
                <w:rStyle w:val="Hypertextovodkaz"/>
                <w:noProof/>
              </w:rPr>
              <w:t>Analytická část</w:t>
            </w:r>
            <w:r w:rsidR="001C1BA7">
              <w:rPr>
                <w:noProof/>
                <w:webHidden/>
              </w:rPr>
              <w:tab/>
            </w:r>
            <w:r w:rsidR="001C1BA7">
              <w:rPr>
                <w:noProof/>
                <w:webHidden/>
              </w:rPr>
              <w:fldChar w:fldCharType="begin"/>
            </w:r>
            <w:r w:rsidR="001C1BA7">
              <w:rPr>
                <w:noProof/>
                <w:webHidden/>
              </w:rPr>
              <w:instrText xml:space="preserve"> PAGEREF _Toc199102860 \h </w:instrText>
            </w:r>
            <w:r w:rsidR="001C1BA7">
              <w:rPr>
                <w:noProof/>
                <w:webHidden/>
              </w:rPr>
            </w:r>
            <w:r w:rsidR="001C1BA7">
              <w:rPr>
                <w:noProof/>
                <w:webHidden/>
              </w:rPr>
              <w:fldChar w:fldCharType="separate"/>
            </w:r>
            <w:r w:rsidR="001C1BA7">
              <w:rPr>
                <w:noProof/>
                <w:webHidden/>
              </w:rPr>
              <w:t>14</w:t>
            </w:r>
            <w:r w:rsidR="001C1BA7">
              <w:rPr>
                <w:noProof/>
                <w:webHidden/>
              </w:rPr>
              <w:fldChar w:fldCharType="end"/>
            </w:r>
          </w:hyperlink>
        </w:p>
        <w:p w14:paraId="4E487A2F" w14:textId="0ACD03A0" w:rsidR="001C1BA7" w:rsidRDefault="002F747D">
          <w:pPr>
            <w:pStyle w:val="Obsah2"/>
            <w:tabs>
              <w:tab w:val="left" w:pos="880"/>
              <w:tab w:val="right" w:leader="dot" w:pos="9019"/>
            </w:tabs>
            <w:rPr>
              <w:rFonts w:asciiTheme="minorHAnsi" w:eastAsiaTheme="minorEastAsia" w:hAnsiTheme="minorHAnsi" w:cstheme="minorBidi"/>
              <w:bCs w:val="0"/>
              <w:noProof/>
              <w:sz w:val="22"/>
              <w:szCs w:val="22"/>
            </w:rPr>
          </w:pPr>
          <w:hyperlink w:anchor="_Toc199102861" w:history="1">
            <w:r w:rsidR="001C1BA7" w:rsidRPr="00830B8A">
              <w:rPr>
                <w:rStyle w:val="Hypertextovodkaz"/>
                <w:noProof/>
              </w:rPr>
              <w:t>4.1.</w:t>
            </w:r>
            <w:r w:rsidR="001C1BA7">
              <w:rPr>
                <w:rFonts w:asciiTheme="minorHAnsi" w:eastAsiaTheme="minorEastAsia" w:hAnsiTheme="minorHAnsi" w:cstheme="minorBidi"/>
                <w:bCs w:val="0"/>
                <w:noProof/>
                <w:sz w:val="22"/>
                <w:szCs w:val="22"/>
              </w:rPr>
              <w:tab/>
            </w:r>
            <w:r w:rsidR="001C1BA7" w:rsidRPr="00830B8A">
              <w:rPr>
                <w:rStyle w:val="Hypertextovodkaz"/>
                <w:noProof/>
              </w:rPr>
              <w:t>Kvantové technologie</w:t>
            </w:r>
            <w:r w:rsidR="001C1BA7">
              <w:rPr>
                <w:noProof/>
                <w:webHidden/>
              </w:rPr>
              <w:tab/>
            </w:r>
            <w:r w:rsidR="001C1BA7">
              <w:rPr>
                <w:noProof/>
                <w:webHidden/>
              </w:rPr>
              <w:fldChar w:fldCharType="begin"/>
            </w:r>
            <w:r w:rsidR="001C1BA7">
              <w:rPr>
                <w:noProof/>
                <w:webHidden/>
              </w:rPr>
              <w:instrText xml:space="preserve"> PAGEREF _Toc199102861 \h </w:instrText>
            </w:r>
            <w:r w:rsidR="001C1BA7">
              <w:rPr>
                <w:noProof/>
                <w:webHidden/>
              </w:rPr>
            </w:r>
            <w:r w:rsidR="001C1BA7">
              <w:rPr>
                <w:noProof/>
                <w:webHidden/>
              </w:rPr>
              <w:fldChar w:fldCharType="separate"/>
            </w:r>
            <w:r w:rsidR="001C1BA7">
              <w:rPr>
                <w:noProof/>
                <w:webHidden/>
              </w:rPr>
              <w:t>14</w:t>
            </w:r>
            <w:r w:rsidR="001C1BA7">
              <w:rPr>
                <w:noProof/>
                <w:webHidden/>
              </w:rPr>
              <w:fldChar w:fldCharType="end"/>
            </w:r>
          </w:hyperlink>
        </w:p>
        <w:p w14:paraId="4D844C58" w14:textId="07018E5D" w:rsidR="001C1BA7" w:rsidRDefault="002F747D">
          <w:pPr>
            <w:pStyle w:val="Obsah3"/>
            <w:tabs>
              <w:tab w:val="left" w:pos="1100"/>
              <w:tab w:val="right" w:leader="dot" w:pos="9019"/>
            </w:tabs>
            <w:rPr>
              <w:rFonts w:asciiTheme="minorHAnsi" w:eastAsiaTheme="minorEastAsia" w:hAnsiTheme="minorHAnsi" w:cstheme="minorBidi"/>
              <w:bCs w:val="0"/>
              <w:noProof/>
              <w:sz w:val="22"/>
              <w:szCs w:val="22"/>
            </w:rPr>
          </w:pPr>
          <w:hyperlink w:anchor="_Toc199102862" w:history="1">
            <w:r w:rsidR="001C1BA7" w:rsidRPr="00830B8A">
              <w:rPr>
                <w:rStyle w:val="Hypertextovodkaz"/>
                <w:noProof/>
              </w:rPr>
              <w:t>4.2.</w:t>
            </w:r>
            <w:r w:rsidR="001C1BA7">
              <w:rPr>
                <w:rFonts w:asciiTheme="minorHAnsi" w:eastAsiaTheme="minorEastAsia" w:hAnsiTheme="minorHAnsi" w:cstheme="minorBidi"/>
                <w:bCs w:val="0"/>
                <w:noProof/>
                <w:sz w:val="22"/>
                <w:szCs w:val="22"/>
              </w:rPr>
              <w:tab/>
            </w:r>
            <w:r w:rsidR="001C1BA7" w:rsidRPr="00830B8A">
              <w:rPr>
                <w:rStyle w:val="Hypertextovodkaz"/>
                <w:noProof/>
              </w:rPr>
              <w:t>Kvantové počítače a simulace</w:t>
            </w:r>
            <w:r w:rsidR="001C1BA7">
              <w:rPr>
                <w:noProof/>
                <w:webHidden/>
              </w:rPr>
              <w:tab/>
            </w:r>
            <w:r w:rsidR="001C1BA7">
              <w:rPr>
                <w:noProof/>
                <w:webHidden/>
              </w:rPr>
              <w:fldChar w:fldCharType="begin"/>
            </w:r>
            <w:r w:rsidR="001C1BA7">
              <w:rPr>
                <w:noProof/>
                <w:webHidden/>
              </w:rPr>
              <w:instrText xml:space="preserve"> PAGEREF _Toc199102862 \h </w:instrText>
            </w:r>
            <w:r w:rsidR="001C1BA7">
              <w:rPr>
                <w:noProof/>
                <w:webHidden/>
              </w:rPr>
            </w:r>
            <w:r w:rsidR="001C1BA7">
              <w:rPr>
                <w:noProof/>
                <w:webHidden/>
              </w:rPr>
              <w:fldChar w:fldCharType="separate"/>
            </w:r>
            <w:r w:rsidR="001C1BA7">
              <w:rPr>
                <w:noProof/>
                <w:webHidden/>
              </w:rPr>
              <w:t>14</w:t>
            </w:r>
            <w:r w:rsidR="001C1BA7">
              <w:rPr>
                <w:noProof/>
                <w:webHidden/>
              </w:rPr>
              <w:fldChar w:fldCharType="end"/>
            </w:r>
          </w:hyperlink>
        </w:p>
        <w:p w14:paraId="67719BB1" w14:textId="795F5809" w:rsidR="001C1BA7" w:rsidRDefault="002F747D">
          <w:pPr>
            <w:pStyle w:val="Obsah3"/>
            <w:tabs>
              <w:tab w:val="left" w:pos="1100"/>
              <w:tab w:val="right" w:leader="dot" w:pos="9019"/>
            </w:tabs>
            <w:rPr>
              <w:rFonts w:asciiTheme="minorHAnsi" w:eastAsiaTheme="minorEastAsia" w:hAnsiTheme="minorHAnsi" w:cstheme="minorBidi"/>
              <w:bCs w:val="0"/>
              <w:noProof/>
              <w:sz w:val="22"/>
              <w:szCs w:val="22"/>
            </w:rPr>
          </w:pPr>
          <w:hyperlink w:anchor="_Toc199102863" w:history="1">
            <w:r w:rsidR="001C1BA7" w:rsidRPr="00830B8A">
              <w:rPr>
                <w:rStyle w:val="Hypertextovodkaz"/>
                <w:noProof/>
              </w:rPr>
              <w:t>4.3.</w:t>
            </w:r>
            <w:r w:rsidR="001C1BA7">
              <w:rPr>
                <w:rFonts w:asciiTheme="minorHAnsi" w:eastAsiaTheme="minorEastAsia" w:hAnsiTheme="minorHAnsi" w:cstheme="minorBidi"/>
                <w:bCs w:val="0"/>
                <w:noProof/>
                <w:sz w:val="22"/>
                <w:szCs w:val="22"/>
              </w:rPr>
              <w:tab/>
            </w:r>
            <w:r w:rsidR="001C1BA7" w:rsidRPr="00830B8A">
              <w:rPr>
                <w:rStyle w:val="Hypertextovodkaz"/>
                <w:noProof/>
              </w:rPr>
              <w:t>Kvantová komunikace</w:t>
            </w:r>
            <w:r w:rsidR="001C1BA7">
              <w:rPr>
                <w:noProof/>
                <w:webHidden/>
              </w:rPr>
              <w:tab/>
            </w:r>
            <w:r w:rsidR="001C1BA7">
              <w:rPr>
                <w:noProof/>
                <w:webHidden/>
              </w:rPr>
              <w:fldChar w:fldCharType="begin"/>
            </w:r>
            <w:r w:rsidR="001C1BA7">
              <w:rPr>
                <w:noProof/>
                <w:webHidden/>
              </w:rPr>
              <w:instrText xml:space="preserve"> PAGEREF _Toc199102863 \h </w:instrText>
            </w:r>
            <w:r w:rsidR="001C1BA7">
              <w:rPr>
                <w:noProof/>
                <w:webHidden/>
              </w:rPr>
            </w:r>
            <w:r w:rsidR="001C1BA7">
              <w:rPr>
                <w:noProof/>
                <w:webHidden/>
              </w:rPr>
              <w:fldChar w:fldCharType="separate"/>
            </w:r>
            <w:r w:rsidR="001C1BA7">
              <w:rPr>
                <w:noProof/>
                <w:webHidden/>
              </w:rPr>
              <w:t>15</w:t>
            </w:r>
            <w:r w:rsidR="001C1BA7">
              <w:rPr>
                <w:noProof/>
                <w:webHidden/>
              </w:rPr>
              <w:fldChar w:fldCharType="end"/>
            </w:r>
          </w:hyperlink>
        </w:p>
        <w:p w14:paraId="0C6EB955" w14:textId="4484534F" w:rsidR="001C1BA7" w:rsidRDefault="002F747D">
          <w:pPr>
            <w:pStyle w:val="Obsah3"/>
            <w:tabs>
              <w:tab w:val="left" w:pos="1100"/>
              <w:tab w:val="right" w:leader="dot" w:pos="9019"/>
            </w:tabs>
            <w:rPr>
              <w:rFonts w:asciiTheme="minorHAnsi" w:eastAsiaTheme="minorEastAsia" w:hAnsiTheme="minorHAnsi" w:cstheme="minorBidi"/>
              <w:bCs w:val="0"/>
              <w:noProof/>
              <w:sz w:val="22"/>
              <w:szCs w:val="22"/>
            </w:rPr>
          </w:pPr>
          <w:hyperlink w:anchor="_Toc199102864" w:history="1">
            <w:r w:rsidR="001C1BA7" w:rsidRPr="00830B8A">
              <w:rPr>
                <w:rStyle w:val="Hypertextovodkaz"/>
                <w:noProof/>
              </w:rPr>
              <w:t>4.4.</w:t>
            </w:r>
            <w:r w:rsidR="001C1BA7">
              <w:rPr>
                <w:rFonts w:asciiTheme="minorHAnsi" w:eastAsiaTheme="minorEastAsia" w:hAnsiTheme="minorHAnsi" w:cstheme="minorBidi"/>
                <w:bCs w:val="0"/>
                <w:noProof/>
                <w:sz w:val="22"/>
                <w:szCs w:val="22"/>
              </w:rPr>
              <w:tab/>
            </w:r>
            <w:r w:rsidR="001C1BA7" w:rsidRPr="00830B8A">
              <w:rPr>
                <w:rStyle w:val="Hypertextovodkaz"/>
                <w:noProof/>
              </w:rPr>
              <w:t>Kvantové senzory a kvantová metrologie</w:t>
            </w:r>
            <w:r w:rsidR="001C1BA7">
              <w:rPr>
                <w:noProof/>
                <w:webHidden/>
              </w:rPr>
              <w:tab/>
            </w:r>
            <w:r w:rsidR="001C1BA7">
              <w:rPr>
                <w:noProof/>
                <w:webHidden/>
              </w:rPr>
              <w:fldChar w:fldCharType="begin"/>
            </w:r>
            <w:r w:rsidR="001C1BA7">
              <w:rPr>
                <w:noProof/>
                <w:webHidden/>
              </w:rPr>
              <w:instrText xml:space="preserve"> PAGEREF _Toc199102864 \h </w:instrText>
            </w:r>
            <w:r w:rsidR="001C1BA7">
              <w:rPr>
                <w:noProof/>
                <w:webHidden/>
              </w:rPr>
            </w:r>
            <w:r w:rsidR="001C1BA7">
              <w:rPr>
                <w:noProof/>
                <w:webHidden/>
              </w:rPr>
              <w:fldChar w:fldCharType="separate"/>
            </w:r>
            <w:r w:rsidR="001C1BA7">
              <w:rPr>
                <w:noProof/>
                <w:webHidden/>
              </w:rPr>
              <w:t>16</w:t>
            </w:r>
            <w:r w:rsidR="001C1BA7">
              <w:rPr>
                <w:noProof/>
                <w:webHidden/>
              </w:rPr>
              <w:fldChar w:fldCharType="end"/>
            </w:r>
          </w:hyperlink>
        </w:p>
        <w:p w14:paraId="0EC8B82A" w14:textId="5CE7C91D" w:rsidR="001C1BA7" w:rsidRDefault="002F747D">
          <w:pPr>
            <w:pStyle w:val="Obsah2"/>
            <w:tabs>
              <w:tab w:val="left" w:pos="880"/>
              <w:tab w:val="right" w:leader="dot" w:pos="9019"/>
            </w:tabs>
            <w:rPr>
              <w:rFonts w:asciiTheme="minorHAnsi" w:eastAsiaTheme="minorEastAsia" w:hAnsiTheme="minorHAnsi" w:cstheme="minorBidi"/>
              <w:bCs w:val="0"/>
              <w:noProof/>
              <w:sz w:val="22"/>
              <w:szCs w:val="22"/>
            </w:rPr>
          </w:pPr>
          <w:hyperlink w:anchor="_Toc199102865" w:history="1">
            <w:r w:rsidR="001C1BA7" w:rsidRPr="00830B8A">
              <w:rPr>
                <w:rStyle w:val="Hypertextovodkaz"/>
                <w:noProof/>
              </w:rPr>
              <w:t>4.5.</w:t>
            </w:r>
            <w:r w:rsidR="001C1BA7">
              <w:rPr>
                <w:rFonts w:asciiTheme="minorHAnsi" w:eastAsiaTheme="minorEastAsia" w:hAnsiTheme="minorHAnsi" w:cstheme="minorBidi"/>
                <w:bCs w:val="0"/>
                <w:noProof/>
                <w:sz w:val="22"/>
                <w:szCs w:val="22"/>
              </w:rPr>
              <w:tab/>
            </w:r>
            <w:r w:rsidR="001C1BA7" w:rsidRPr="00830B8A">
              <w:rPr>
                <w:rStyle w:val="Hypertextovodkaz"/>
                <w:noProof/>
              </w:rPr>
              <w:t>Situace v České republice</w:t>
            </w:r>
            <w:r w:rsidR="001C1BA7">
              <w:rPr>
                <w:noProof/>
                <w:webHidden/>
              </w:rPr>
              <w:tab/>
            </w:r>
            <w:r w:rsidR="001C1BA7">
              <w:rPr>
                <w:noProof/>
                <w:webHidden/>
              </w:rPr>
              <w:fldChar w:fldCharType="begin"/>
            </w:r>
            <w:r w:rsidR="001C1BA7">
              <w:rPr>
                <w:noProof/>
                <w:webHidden/>
              </w:rPr>
              <w:instrText xml:space="preserve"> PAGEREF _Toc199102865 \h </w:instrText>
            </w:r>
            <w:r w:rsidR="001C1BA7">
              <w:rPr>
                <w:noProof/>
                <w:webHidden/>
              </w:rPr>
            </w:r>
            <w:r w:rsidR="001C1BA7">
              <w:rPr>
                <w:noProof/>
                <w:webHidden/>
              </w:rPr>
              <w:fldChar w:fldCharType="separate"/>
            </w:r>
            <w:r w:rsidR="001C1BA7">
              <w:rPr>
                <w:noProof/>
                <w:webHidden/>
              </w:rPr>
              <w:t>17</w:t>
            </w:r>
            <w:r w:rsidR="001C1BA7">
              <w:rPr>
                <w:noProof/>
                <w:webHidden/>
              </w:rPr>
              <w:fldChar w:fldCharType="end"/>
            </w:r>
          </w:hyperlink>
        </w:p>
        <w:p w14:paraId="454DE545" w14:textId="6911A5F1" w:rsidR="001C1BA7" w:rsidRDefault="002F747D">
          <w:pPr>
            <w:pStyle w:val="Obsah2"/>
            <w:tabs>
              <w:tab w:val="left" w:pos="880"/>
              <w:tab w:val="right" w:leader="dot" w:pos="9019"/>
            </w:tabs>
            <w:rPr>
              <w:rFonts w:asciiTheme="minorHAnsi" w:eastAsiaTheme="minorEastAsia" w:hAnsiTheme="minorHAnsi" w:cstheme="minorBidi"/>
              <w:bCs w:val="0"/>
              <w:noProof/>
              <w:sz w:val="22"/>
              <w:szCs w:val="22"/>
            </w:rPr>
          </w:pPr>
          <w:hyperlink w:anchor="_Toc199102866" w:history="1">
            <w:r w:rsidR="001C1BA7" w:rsidRPr="00830B8A">
              <w:rPr>
                <w:rStyle w:val="Hypertextovodkaz"/>
                <w:noProof/>
              </w:rPr>
              <w:t>4.6.</w:t>
            </w:r>
            <w:r w:rsidR="001C1BA7">
              <w:rPr>
                <w:rFonts w:asciiTheme="minorHAnsi" w:eastAsiaTheme="minorEastAsia" w:hAnsiTheme="minorHAnsi" w:cstheme="minorBidi"/>
                <w:bCs w:val="0"/>
                <w:noProof/>
                <w:sz w:val="22"/>
                <w:szCs w:val="22"/>
              </w:rPr>
              <w:tab/>
            </w:r>
            <w:r w:rsidR="001C1BA7" w:rsidRPr="00830B8A">
              <w:rPr>
                <w:rStyle w:val="Hypertextovodkaz"/>
                <w:noProof/>
              </w:rPr>
              <w:t>Tržní potenciál kvantových technologií</w:t>
            </w:r>
            <w:r w:rsidR="001C1BA7">
              <w:rPr>
                <w:noProof/>
                <w:webHidden/>
              </w:rPr>
              <w:tab/>
            </w:r>
            <w:r w:rsidR="001C1BA7">
              <w:rPr>
                <w:noProof/>
                <w:webHidden/>
              </w:rPr>
              <w:fldChar w:fldCharType="begin"/>
            </w:r>
            <w:r w:rsidR="001C1BA7">
              <w:rPr>
                <w:noProof/>
                <w:webHidden/>
              </w:rPr>
              <w:instrText xml:space="preserve"> PAGEREF _Toc199102866 \h </w:instrText>
            </w:r>
            <w:r w:rsidR="001C1BA7">
              <w:rPr>
                <w:noProof/>
                <w:webHidden/>
              </w:rPr>
            </w:r>
            <w:r w:rsidR="001C1BA7">
              <w:rPr>
                <w:noProof/>
                <w:webHidden/>
              </w:rPr>
              <w:fldChar w:fldCharType="separate"/>
            </w:r>
            <w:r w:rsidR="001C1BA7">
              <w:rPr>
                <w:noProof/>
                <w:webHidden/>
              </w:rPr>
              <w:t>21</w:t>
            </w:r>
            <w:r w:rsidR="001C1BA7">
              <w:rPr>
                <w:noProof/>
                <w:webHidden/>
              </w:rPr>
              <w:fldChar w:fldCharType="end"/>
            </w:r>
          </w:hyperlink>
        </w:p>
        <w:p w14:paraId="586162E1" w14:textId="26359F10" w:rsidR="001C1BA7" w:rsidRDefault="002F747D">
          <w:pPr>
            <w:pStyle w:val="Obsah2"/>
            <w:tabs>
              <w:tab w:val="left" w:pos="880"/>
              <w:tab w:val="right" w:leader="dot" w:pos="9019"/>
            </w:tabs>
            <w:rPr>
              <w:rFonts w:asciiTheme="minorHAnsi" w:eastAsiaTheme="minorEastAsia" w:hAnsiTheme="minorHAnsi" w:cstheme="minorBidi"/>
              <w:bCs w:val="0"/>
              <w:noProof/>
              <w:sz w:val="22"/>
              <w:szCs w:val="22"/>
            </w:rPr>
          </w:pPr>
          <w:hyperlink w:anchor="_Toc199102867" w:history="1">
            <w:r w:rsidR="001C1BA7" w:rsidRPr="00830B8A">
              <w:rPr>
                <w:rStyle w:val="Hypertextovodkaz"/>
                <w:noProof/>
              </w:rPr>
              <w:t>4.7.</w:t>
            </w:r>
            <w:r w:rsidR="001C1BA7">
              <w:rPr>
                <w:rFonts w:asciiTheme="minorHAnsi" w:eastAsiaTheme="minorEastAsia" w:hAnsiTheme="minorHAnsi" w:cstheme="minorBidi"/>
                <w:bCs w:val="0"/>
                <w:noProof/>
                <w:sz w:val="22"/>
                <w:szCs w:val="22"/>
              </w:rPr>
              <w:tab/>
            </w:r>
            <w:r w:rsidR="001C1BA7" w:rsidRPr="00830B8A">
              <w:rPr>
                <w:rStyle w:val="Hypertextovodkaz"/>
                <w:noProof/>
              </w:rPr>
              <w:t>Závěr analýzy</w:t>
            </w:r>
            <w:r w:rsidR="001C1BA7">
              <w:rPr>
                <w:noProof/>
                <w:webHidden/>
              </w:rPr>
              <w:tab/>
            </w:r>
            <w:r w:rsidR="001C1BA7">
              <w:rPr>
                <w:noProof/>
                <w:webHidden/>
              </w:rPr>
              <w:fldChar w:fldCharType="begin"/>
            </w:r>
            <w:r w:rsidR="001C1BA7">
              <w:rPr>
                <w:noProof/>
                <w:webHidden/>
              </w:rPr>
              <w:instrText xml:space="preserve"> PAGEREF _Toc199102867 \h </w:instrText>
            </w:r>
            <w:r w:rsidR="001C1BA7">
              <w:rPr>
                <w:noProof/>
                <w:webHidden/>
              </w:rPr>
            </w:r>
            <w:r w:rsidR="001C1BA7">
              <w:rPr>
                <w:noProof/>
                <w:webHidden/>
              </w:rPr>
              <w:fldChar w:fldCharType="separate"/>
            </w:r>
            <w:r w:rsidR="001C1BA7">
              <w:rPr>
                <w:noProof/>
                <w:webHidden/>
              </w:rPr>
              <w:t>24</w:t>
            </w:r>
            <w:r w:rsidR="001C1BA7">
              <w:rPr>
                <w:noProof/>
                <w:webHidden/>
              </w:rPr>
              <w:fldChar w:fldCharType="end"/>
            </w:r>
          </w:hyperlink>
        </w:p>
        <w:p w14:paraId="2B1B3146" w14:textId="0E8C9016" w:rsidR="001C1BA7" w:rsidRDefault="002F747D">
          <w:pPr>
            <w:pStyle w:val="Obsah3"/>
            <w:tabs>
              <w:tab w:val="right" w:leader="dot" w:pos="9019"/>
            </w:tabs>
            <w:rPr>
              <w:rFonts w:asciiTheme="minorHAnsi" w:eastAsiaTheme="minorEastAsia" w:hAnsiTheme="minorHAnsi" w:cstheme="minorBidi"/>
              <w:bCs w:val="0"/>
              <w:noProof/>
              <w:sz w:val="22"/>
              <w:szCs w:val="22"/>
            </w:rPr>
          </w:pPr>
          <w:hyperlink w:anchor="_Toc199102868" w:history="1">
            <w:r w:rsidR="001C1BA7" w:rsidRPr="00830B8A">
              <w:rPr>
                <w:rStyle w:val="Hypertextovodkaz"/>
                <w:noProof/>
              </w:rPr>
              <w:t>SWOT analýza „Kvantové technologie ČR“</w:t>
            </w:r>
            <w:r w:rsidR="001C1BA7">
              <w:rPr>
                <w:noProof/>
                <w:webHidden/>
              </w:rPr>
              <w:tab/>
            </w:r>
            <w:r w:rsidR="001C1BA7">
              <w:rPr>
                <w:noProof/>
                <w:webHidden/>
              </w:rPr>
              <w:fldChar w:fldCharType="begin"/>
            </w:r>
            <w:r w:rsidR="001C1BA7">
              <w:rPr>
                <w:noProof/>
                <w:webHidden/>
              </w:rPr>
              <w:instrText xml:space="preserve"> PAGEREF _Toc199102868 \h </w:instrText>
            </w:r>
            <w:r w:rsidR="001C1BA7">
              <w:rPr>
                <w:noProof/>
                <w:webHidden/>
              </w:rPr>
            </w:r>
            <w:r w:rsidR="001C1BA7">
              <w:rPr>
                <w:noProof/>
                <w:webHidden/>
              </w:rPr>
              <w:fldChar w:fldCharType="separate"/>
            </w:r>
            <w:r w:rsidR="001C1BA7">
              <w:rPr>
                <w:noProof/>
                <w:webHidden/>
              </w:rPr>
              <w:t>26</w:t>
            </w:r>
            <w:r w:rsidR="001C1BA7">
              <w:rPr>
                <w:noProof/>
                <w:webHidden/>
              </w:rPr>
              <w:fldChar w:fldCharType="end"/>
            </w:r>
          </w:hyperlink>
        </w:p>
        <w:p w14:paraId="4D3E149C" w14:textId="054264D9" w:rsidR="001C1BA7" w:rsidRDefault="002F747D">
          <w:pPr>
            <w:pStyle w:val="Obsah1"/>
            <w:tabs>
              <w:tab w:val="left" w:pos="480"/>
            </w:tabs>
            <w:rPr>
              <w:rFonts w:asciiTheme="minorHAnsi" w:eastAsiaTheme="minorEastAsia" w:hAnsiTheme="minorHAnsi" w:cstheme="minorBidi"/>
              <w:bCs w:val="0"/>
              <w:noProof/>
              <w:sz w:val="22"/>
              <w:szCs w:val="22"/>
            </w:rPr>
          </w:pPr>
          <w:hyperlink w:anchor="_Toc199102869" w:history="1">
            <w:r w:rsidR="001C1BA7" w:rsidRPr="00830B8A">
              <w:rPr>
                <w:rStyle w:val="Hypertextovodkaz"/>
                <w:noProof/>
              </w:rPr>
              <w:t>5.</w:t>
            </w:r>
            <w:r w:rsidR="001C1BA7">
              <w:rPr>
                <w:rFonts w:asciiTheme="minorHAnsi" w:eastAsiaTheme="minorEastAsia" w:hAnsiTheme="minorHAnsi" w:cstheme="minorBidi"/>
                <w:bCs w:val="0"/>
                <w:noProof/>
                <w:sz w:val="22"/>
                <w:szCs w:val="22"/>
              </w:rPr>
              <w:tab/>
            </w:r>
            <w:r w:rsidR="001C1BA7" w:rsidRPr="00830B8A">
              <w:rPr>
                <w:rStyle w:val="Hypertextovodkaz"/>
                <w:noProof/>
              </w:rPr>
              <w:t>Strategická část</w:t>
            </w:r>
            <w:r w:rsidR="001C1BA7">
              <w:rPr>
                <w:noProof/>
                <w:webHidden/>
              </w:rPr>
              <w:tab/>
            </w:r>
            <w:r w:rsidR="001C1BA7">
              <w:rPr>
                <w:noProof/>
                <w:webHidden/>
              </w:rPr>
              <w:fldChar w:fldCharType="begin"/>
            </w:r>
            <w:r w:rsidR="001C1BA7">
              <w:rPr>
                <w:noProof/>
                <w:webHidden/>
              </w:rPr>
              <w:instrText xml:space="preserve"> PAGEREF _Toc199102869 \h </w:instrText>
            </w:r>
            <w:r w:rsidR="001C1BA7">
              <w:rPr>
                <w:noProof/>
                <w:webHidden/>
              </w:rPr>
            </w:r>
            <w:r w:rsidR="001C1BA7">
              <w:rPr>
                <w:noProof/>
                <w:webHidden/>
              </w:rPr>
              <w:fldChar w:fldCharType="separate"/>
            </w:r>
            <w:r w:rsidR="001C1BA7">
              <w:rPr>
                <w:noProof/>
                <w:webHidden/>
              </w:rPr>
              <w:t>28</w:t>
            </w:r>
            <w:r w:rsidR="001C1BA7">
              <w:rPr>
                <w:noProof/>
                <w:webHidden/>
              </w:rPr>
              <w:fldChar w:fldCharType="end"/>
            </w:r>
          </w:hyperlink>
        </w:p>
        <w:p w14:paraId="61A977C4" w14:textId="7FC621D3" w:rsidR="001C1BA7" w:rsidRDefault="002F747D">
          <w:pPr>
            <w:pStyle w:val="Obsah2"/>
            <w:tabs>
              <w:tab w:val="left" w:pos="880"/>
              <w:tab w:val="right" w:leader="dot" w:pos="9019"/>
            </w:tabs>
            <w:rPr>
              <w:rFonts w:asciiTheme="minorHAnsi" w:eastAsiaTheme="minorEastAsia" w:hAnsiTheme="minorHAnsi" w:cstheme="minorBidi"/>
              <w:bCs w:val="0"/>
              <w:noProof/>
              <w:sz w:val="22"/>
              <w:szCs w:val="22"/>
            </w:rPr>
          </w:pPr>
          <w:hyperlink w:anchor="_Toc199102870" w:history="1">
            <w:r w:rsidR="001C1BA7" w:rsidRPr="00830B8A">
              <w:rPr>
                <w:rStyle w:val="Hypertextovodkaz"/>
                <w:noProof/>
              </w:rPr>
              <w:t>5.1.</w:t>
            </w:r>
            <w:r w:rsidR="001C1BA7">
              <w:rPr>
                <w:rFonts w:asciiTheme="minorHAnsi" w:eastAsiaTheme="minorEastAsia" w:hAnsiTheme="minorHAnsi" w:cstheme="minorBidi"/>
                <w:bCs w:val="0"/>
                <w:noProof/>
                <w:sz w:val="22"/>
                <w:szCs w:val="22"/>
              </w:rPr>
              <w:tab/>
            </w:r>
            <w:r w:rsidR="001C1BA7" w:rsidRPr="00830B8A">
              <w:rPr>
                <w:rStyle w:val="Hypertextovodkaz"/>
                <w:noProof/>
              </w:rPr>
              <w:t>Strategické pilíře</w:t>
            </w:r>
            <w:r w:rsidR="001C1BA7">
              <w:rPr>
                <w:noProof/>
                <w:webHidden/>
              </w:rPr>
              <w:tab/>
            </w:r>
            <w:r w:rsidR="001C1BA7">
              <w:rPr>
                <w:noProof/>
                <w:webHidden/>
              </w:rPr>
              <w:fldChar w:fldCharType="begin"/>
            </w:r>
            <w:r w:rsidR="001C1BA7">
              <w:rPr>
                <w:noProof/>
                <w:webHidden/>
              </w:rPr>
              <w:instrText xml:space="preserve"> PAGEREF _Toc199102870 \h </w:instrText>
            </w:r>
            <w:r w:rsidR="001C1BA7">
              <w:rPr>
                <w:noProof/>
                <w:webHidden/>
              </w:rPr>
            </w:r>
            <w:r w:rsidR="001C1BA7">
              <w:rPr>
                <w:noProof/>
                <w:webHidden/>
              </w:rPr>
              <w:fldChar w:fldCharType="separate"/>
            </w:r>
            <w:r w:rsidR="001C1BA7">
              <w:rPr>
                <w:noProof/>
                <w:webHidden/>
              </w:rPr>
              <w:t>29</w:t>
            </w:r>
            <w:r w:rsidR="001C1BA7">
              <w:rPr>
                <w:noProof/>
                <w:webHidden/>
              </w:rPr>
              <w:fldChar w:fldCharType="end"/>
            </w:r>
          </w:hyperlink>
        </w:p>
        <w:p w14:paraId="3D6484E7" w14:textId="210594F0" w:rsidR="001C1BA7" w:rsidRDefault="002F747D">
          <w:pPr>
            <w:pStyle w:val="Obsah2"/>
            <w:tabs>
              <w:tab w:val="right" w:leader="dot" w:pos="9019"/>
            </w:tabs>
            <w:rPr>
              <w:rFonts w:asciiTheme="minorHAnsi" w:eastAsiaTheme="minorEastAsia" w:hAnsiTheme="minorHAnsi" w:cstheme="minorBidi"/>
              <w:bCs w:val="0"/>
              <w:noProof/>
              <w:sz w:val="22"/>
              <w:szCs w:val="22"/>
            </w:rPr>
          </w:pPr>
          <w:hyperlink w:anchor="_Toc199102871" w:history="1">
            <w:r w:rsidR="001C1BA7" w:rsidRPr="00830B8A">
              <w:rPr>
                <w:rStyle w:val="Hypertextovodkaz"/>
                <w:noProof/>
              </w:rPr>
              <w:t>Pilíř 1: Výzkum a vývoj</w:t>
            </w:r>
            <w:r w:rsidR="001C1BA7">
              <w:rPr>
                <w:noProof/>
                <w:webHidden/>
              </w:rPr>
              <w:tab/>
            </w:r>
            <w:r w:rsidR="001C1BA7">
              <w:rPr>
                <w:noProof/>
                <w:webHidden/>
              </w:rPr>
              <w:fldChar w:fldCharType="begin"/>
            </w:r>
            <w:r w:rsidR="001C1BA7">
              <w:rPr>
                <w:noProof/>
                <w:webHidden/>
              </w:rPr>
              <w:instrText xml:space="preserve"> PAGEREF _Toc199102871 \h </w:instrText>
            </w:r>
            <w:r w:rsidR="001C1BA7">
              <w:rPr>
                <w:noProof/>
                <w:webHidden/>
              </w:rPr>
            </w:r>
            <w:r w:rsidR="001C1BA7">
              <w:rPr>
                <w:noProof/>
                <w:webHidden/>
              </w:rPr>
              <w:fldChar w:fldCharType="separate"/>
            </w:r>
            <w:r w:rsidR="001C1BA7">
              <w:rPr>
                <w:noProof/>
                <w:webHidden/>
              </w:rPr>
              <w:t>30</w:t>
            </w:r>
            <w:r w:rsidR="001C1BA7">
              <w:rPr>
                <w:noProof/>
                <w:webHidden/>
              </w:rPr>
              <w:fldChar w:fldCharType="end"/>
            </w:r>
          </w:hyperlink>
        </w:p>
        <w:p w14:paraId="544B5E92" w14:textId="16921EED" w:rsidR="001C1BA7" w:rsidRDefault="002F747D">
          <w:pPr>
            <w:pStyle w:val="Obsah2"/>
            <w:tabs>
              <w:tab w:val="right" w:leader="dot" w:pos="9019"/>
            </w:tabs>
            <w:rPr>
              <w:rFonts w:asciiTheme="minorHAnsi" w:eastAsiaTheme="minorEastAsia" w:hAnsiTheme="minorHAnsi" w:cstheme="minorBidi"/>
              <w:bCs w:val="0"/>
              <w:noProof/>
              <w:sz w:val="22"/>
              <w:szCs w:val="22"/>
            </w:rPr>
          </w:pPr>
          <w:hyperlink w:anchor="_Toc199102872" w:history="1">
            <w:r w:rsidR="001C1BA7" w:rsidRPr="00830B8A">
              <w:rPr>
                <w:rStyle w:val="Hypertextovodkaz"/>
                <w:noProof/>
              </w:rPr>
              <w:t>Pilíř 2: Vzdělávání a výchova talentů</w:t>
            </w:r>
            <w:r w:rsidR="001C1BA7">
              <w:rPr>
                <w:noProof/>
                <w:webHidden/>
              </w:rPr>
              <w:tab/>
            </w:r>
            <w:r w:rsidR="001C1BA7">
              <w:rPr>
                <w:noProof/>
                <w:webHidden/>
              </w:rPr>
              <w:fldChar w:fldCharType="begin"/>
            </w:r>
            <w:r w:rsidR="001C1BA7">
              <w:rPr>
                <w:noProof/>
                <w:webHidden/>
              </w:rPr>
              <w:instrText xml:space="preserve"> PAGEREF _Toc199102872 \h </w:instrText>
            </w:r>
            <w:r w:rsidR="001C1BA7">
              <w:rPr>
                <w:noProof/>
                <w:webHidden/>
              </w:rPr>
            </w:r>
            <w:r w:rsidR="001C1BA7">
              <w:rPr>
                <w:noProof/>
                <w:webHidden/>
              </w:rPr>
              <w:fldChar w:fldCharType="separate"/>
            </w:r>
            <w:r w:rsidR="001C1BA7">
              <w:rPr>
                <w:noProof/>
                <w:webHidden/>
              </w:rPr>
              <w:t>34</w:t>
            </w:r>
            <w:r w:rsidR="001C1BA7">
              <w:rPr>
                <w:noProof/>
                <w:webHidden/>
              </w:rPr>
              <w:fldChar w:fldCharType="end"/>
            </w:r>
          </w:hyperlink>
        </w:p>
        <w:p w14:paraId="6A77D9E8" w14:textId="7B5BEF25" w:rsidR="001C1BA7" w:rsidRDefault="002F747D">
          <w:pPr>
            <w:pStyle w:val="Obsah2"/>
            <w:tabs>
              <w:tab w:val="right" w:leader="dot" w:pos="9019"/>
            </w:tabs>
            <w:rPr>
              <w:rFonts w:asciiTheme="minorHAnsi" w:eastAsiaTheme="minorEastAsia" w:hAnsiTheme="minorHAnsi" w:cstheme="minorBidi"/>
              <w:bCs w:val="0"/>
              <w:noProof/>
              <w:sz w:val="22"/>
              <w:szCs w:val="22"/>
            </w:rPr>
          </w:pPr>
          <w:hyperlink w:anchor="_Toc199102873" w:history="1">
            <w:r w:rsidR="001C1BA7" w:rsidRPr="00830B8A">
              <w:rPr>
                <w:rStyle w:val="Hypertextovodkaz"/>
                <w:noProof/>
              </w:rPr>
              <w:t>Pilíř 3: Konkurenceschopná ekonomika</w:t>
            </w:r>
            <w:r w:rsidR="001C1BA7">
              <w:rPr>
                <w:noProof/>
                <w:webHidden/>
              </w:rPr>
              <w:tab/>
            </w:r>
            <w:r w:rsidR="001C1BA7">
              <w:rPr>
                <w:noProof/>
                <w:webHidden/>
              </w:rPr>
              <w:fldChar w:fldCharType="begin"/>
            </w:r>
            <w:r w:rsidR="001C1BA7">
              <w:rPr>
                <w:noProof/>
                <w:webHidden/>
              </w:rPr>
              <w:instrText xml:space="preserve"> PAGEREF _Toc199102873 \h </w:instrText>
            </w:r>
            <w:r w:rsidR="001C1BA7">
              <w:rPr>
                <w:noProof/>
                <w:webHidden/>
              </w:rPr>
            </w:r>
            <w:r w:rsidR="001C1BA7">
              <w:rPr>
                <w:noProof/>
                <w:webHidden/>
              </w:rPr>
              <w:fldChar w:fldCharType="separate"/>
            </w:r>
            <w:r w:rsidR="001C1BA7">
              <w:rPr>
                <w:noProof/>
                <w:webHidden/>
              </w:rPr>
              <w:t>38</w:t>
            </w:r>
            <w:r w:rsidR="001C1BA7">
              <w:rPr>
                <w:noProof/>
                <w:webHidden/>
              </w:rPr>
              <w:fldChar w:fldCharType="end"/>
            </w:r>
          </w:hyperlink>
        </w:p>
        <w:p w14:paraId="12EF9571" w14:textId="66713F71" w:rsidR="001C1BA7" w:rsidRDefault="002F747D">
          <w:pPr>
            <w:pStyle w:val="Obsah2"/>
            <w:tabs>
              <w:tab w:val="right" w:leader="dot" w:pos="9019"/>
            </w:tabs>
            <w:rPr>
              <w:rFonts w:asciiTheme="minorHAnsi" w:eastAsiaTheme="minorEastAsia" w:hAnsiTheme="minorHAnsi" w:cstheme="minorBidi"/>
              <w:bCs w:val="0"/>
              <w:noProof/>
              <w:sz w:val="22"/>
              <w:szCs w:val="22"/>
            </w:rPr>
          </w:pPr>
          <w:hyperlink w:anchor="_Toc199102874" w:history="1">
            <w:r w:rsidR="001C1BA7" w:rsidRPr="00830B8A">
              <w:rPr>
                <w:rStyle w:val="Hypertextovodkaz"/>
                <w:noProof/>
              </w:rPr>
              <w:t>Pilíř 4 Mezinárodní spolupráce</w:t>
            </w:r>
            <w:r w:rsidR="001C1BA7">
              <w:rPr>
                <w:noProof/>
                <w:webHidden/>
              </w:rPr>
              <w:tab/>
            </w:r>
            <w:r w:rsidR="001C1BA7">
              <w:rPr>
                <w:noProof/>
                <w:webHidden/>
              </w:rPr>
              <w:fldChar w:fldCharType="begin"/>
            </w:r>
            <w:r w:rsidR="001C1BA7">
              <w:rPr>
                <w:noProof/>
                <w:webHidden/>
              </w:rPr>
              <w:instrText xml:space="preserve"> PAGEREF _Toc199102874 \h </w:instrText>
            </w:r>
            <w:r w:rsidR="001C1BA7">
              <w:rPr>
                <w:noProof/>
                <w:webHidden/>
              </w:rPr>
            </w:r>
            <w:r w:rsidR="001C1BA7">
              <w:rPr>
                <w:noProof/>
                <w:webHidden/>
              </w:rPr>
              <w:fldChar w:fldCharType="separate"/>
            </w:r>
            <w:r w:rsidR="001C1BA7">
              <w:rPr>
                <w:noProof/>
                <w:webHidden/>
              </w:rPr>
              <w:t>41</w:t>
            </w:r>
            <w:r w:rsidR="001C1BA7">
              <w:rPr>
                <w:noProof/>
                <w:webHidden/>
              </w:rPr>
              <w:fldChar w:fldCharType="end"/>
            </w:r>
          </w:hyperlink>
        </w:p>
        <w:p w14:paraId="0C44C2B5" w14:textId="5E53D246" w:rsidR="001C1BA7" w:rsidRDefault="002F747D">
          <w:pPr>
            <w:pStyle w:val="Obsah2"/>
            <w:tabs>
              <w:tab w:val="right" w:leader="dot" w:pos="9019"/>
            </w:tabs>
            <w:rPr>
              <w:rFonts w:asciiTheme="minorHAnsi" w:eastAsiaTheme="minorEastAsia" w:hAnsiTheme="minorHAnsi" w:cstheme="minorBidi"/>
              <w:bCs w:val="0"/>
              <w:noProof/>
              <w:sz w:val="22"/>
              <w:szCs w:val="22"/>
            </w:rPr>
          </w:pPr>
          <w:hyperlink w:anchor="_Toc199102875" w:history="1">
            <w:r w:rsidR="001C1BA7" w:rsidRPr="00830B8A">
              <w:rPr>
                <w:rStyle w:val="Hypertextovodkaz"/>
                <w:noProof/>
              </w:rPr>
              <w:t>Pilíř 5: Bezpečnost a obrana</w:t>
            </w:r>
            <w:r w:rsidR="001C1BA7">
              <w:rPr>
                <w:noProof/>
                <w:webHidden/>
              </w:rPr>
              <w:tab/>
            </w:r>
            <w:r w:rsidR="001C1BA7">
              <w:rPr>
                <w:noProof/>
                <w:webHidden/>
              </w:rPr>
              <w:fldChar w:fldCharType="begin"/>
            </w:r>
            <w:r w:rsidR="001C1BA7">
              <w:rPr>
                <w:noProof/>
                <w:webHidden/>
              </w:rPr>
              <w:instrText xml:space="preserve"> PAGEREF _Toc199102875 \h </w:instrText>
            </w:r>
            <w:r w:rsidR="001C1BA7">
              <w:rPr>
                <w:noProof/>
                <w:webHidden/>
              </w:rPr>
            </w:r>
            <w:r w:rsidR="001C1BA7">
              <w:rPr>
                <w:noProof/>
                <w:webHidden/>
              </w:rPr>
              <w:fldChar w:fldCharType="separate"/>
            </w:r>
            <w:r w:rsidR="001C1BA7">
              <w:rPr>
                <w:noProof/>
                <w:webHidden/>
              </w:rPr>
              <w:t>44</w:t>
            </w:r>
            <w:r w:rsidR="001C1BA7">
              <w:rPr>
                <w:noProof/>
                <w:webHidden/>
              </w:rPr>
              <w:fldChar w:fldCharType="end"/>
            </w:r>
          </w:hyperlink>
        </w:p>
        <w:p w14:paraId="44EE4523" w14:textId="27E2E564" w:rsidR="001C1BA7" w:rsidRDefault="002F747D">
          <w:pPr>
            <w:pStyle w:val="Obsah1"/>
            <w:tabs>
              <w:tab w:val="left" w:pos="660"/>
            </w:tabs>
            <w:rPr>
              <w:rFonts w:asciiTheme="minorHAnsi" w:eastAsiaTheme="minorEastAsia" w:hAnsiTheme="minorHAnsi" w:cstheme="minorBidi"/>
              <w:bCs w:val="0"/>
              <w:noProof/>
              <w:sz w:val="22"/>
              <w:szCs w:val="22"/>
            </w:rPr>
          </w:pPr>
          <w:hyperlink w:anchor="_Toc199102876" w:history="1">
            <w:r w:rsidR="001C1BA7" w:rsidRPr="00830B8A">
              <w:rPr>
                <w:rStyle w:val="Hypertextovodkaz"/>
                <w:noProof/>
              </w:rPr>
              <w:t>5.2.</w:t>
            </w:r>
            <w:r w:rsidR="001C1BA7">
              <w:rPr>
                <w:rFonts w:asciiTheme="minorHAnsi" w:eastAsiaTheme="minorEastAsia" w:hAnsiTheme="minorHAnsi" w:cstheme="minorBidi"/>
                <w:bCs w:val="0"/>
                <w:noProof/>
                <w:sz w:val="22"/>
                <w:szCs w:val="22"/>
              </w:rPr>
              <w:tab/>
            </w:r>
            <w:r w:rsidR="001C1BA7" w:rsidRPr="00830B8A">
              <w:rPr>
                <w:rStyle w:val="Hypertextovodkaz"/>
                <w:noProof/>
              </w:rPr>
              <w:t>Management rizik</w:t>
            </w:r>
            <w:r w:rsidR="001C1BA7">
              <w:rPr>
                <w:noProof/>
                <w:webHidden/>
              </w:rPr>
              <w:tab/>
            </w:r>
            <w:r w:rsidR="001C1BA7">
              <w:rPr>
                <w:noProof/>
                <w:webHidden/>
              </w:rPr>
              <w:fldChar w:fldCharType="begin"/>
            </w:r>
            <w:r w:rsidR="001C1BA7">
              <w:rPr>
                <w:noProof/>
                <w:webHidden/>
              </w:rPr>
              <w:instrText xml:space="preserve"> PAGEREF _Toc199102876 \h </w:instrText>
            </w:r>
            <w:r w:rsidR="001C1BA7">
              <w:rPr>
                <w:noProof/>
                <w:webHidden/>
              </w:rPr>
            </w:r>
            <w:r w:rsidR="001C1BA7">
              <w:rPr>
                <w:noProof/>
                <w:webHidden/>
              </w:rPr>
              <w:fldChar w:fldCharType="separate"/>
            </w:r>
            <w:r w:rsidR="001C1BA7">
              <w:rPr>
                <w:noProof/>
                <w:webHidden/>
              </w:rPr>
              <w:t>47</w:t>
            </w:r>
            <w:r w:rsidR="001C1BA7">
              <w:rPr>
                <w:noProof/>
                <w:webHidden/>
              </w:rPr>
              <w:fldChar w:fldCharType="end"/>
            </w:r>
          </w:hyperlink>
        </w:p>
        <w:p w14:paraId="03DF3014" w14:textId="6E2B53EA" w:rsidR="001C1BA7" w:rsidRDefault="002F747D">
          <w:pPr>
            <w:pStyle w:val="Obsah1"/>
            <w:tabs>
              <w:tab w:val="left" w:pos="660"/>
            </w:tabs>
            <w:rPr>
              <w:rFonts w:asciiTheme="minorHAnsi" w:eastAsiaTheme="minorEastAsia" w:hAnsiTheme="minorHAnsi" w:cstheme="minorBidi"/>
              <w:bCs w:val="0"/>
              <w:noProof/>
              <w:sz w:val="22"/>
              <w:szCs w:val="22"/>
            </w:rPr>
          </w:pPr>
          <w:hyperlink w:anchor="_Toc199102877" w:history="1">
            <w:r w:rsidR="001C1BA7" w:rsidRPr="00830B8A">
              <w:rPr>
                <w:rStyle w:val="Hypertextovodkaz"/>
                <w:noProof/>
              </w:rPr>
              <w:t>5.3.</w:t>
            </w:r>
            <w:r w:rsidR="001C1BA7">
              <w:rPr>
                <w:rFonts w:asciiTheme="minorHAnsi" w:eastAsiaTheme="minorEastAsia" w:hAnsiTheme="minorHAnsi" w:cstheme="minorBidi"/>
                <w:bCs w:val="0"/>
                <w:noProof/>
                <w:sz w:val="22"/>
                <w:szCs w:val="22"/>
              </w:rPr>
              <w:tab/>
            </w:r>
            <w:r w:rsidR="001C1BA7" w:rsidRPr="00830B8A">
              <w:rPr>
                <w:rStyle w:val="Hypertextovodkaz"/>
                <w:noProof/>
              </w:rPr>
              <w:t>Řídicí struktury</w:t>
            </w:r>
            <w:r w:rsidR="001C1BA7">
              <w:rPr>
                <w:noProof/>
                <w:webHidden/>
              </w:rPr>
              <w:tab/>
            </w:r>
            <w:r w:rsidR="001C1BA7">
              <w:rPr>
                <w:noProof/>
                <w:webHidden/>
              </w:rPr>
              <w:fldChar w:fldCharType="begin"/>
            </w:r>
            <w:r w:rsidR="001C1BA7">
              <w:rPr>
                <w:noProof/>
                <w:webHidden/>
              </w:rPr>
              <w:instrText xml:space="preserve"> PAGEREF _Toc199102877 \h </w:instrText>
            </w:r>
            <w:r w:rsidR="001C1BA7">
              <w:rPr>
                <w:noProof/>
                <w:webHidden/>
              </w:rPr>
            </w:r>
            <w:r w:rsidR="001C1BA7">
              <w:rPr>
                <w:noProof/>
                <w:webHidden/>
              </w:rPr>
              <w:fldChar w:fldCharType="separate"/>
            </w:r>
            <w:r w:rsidR="001C1BA7">
              <w:rPr>
                <w:noProof/>
                <w:webHidden/>
              </w:rPr>
              <w:t>49</w:t>
            </w:r>
            <w:r w:rsidR="001C1BA7">
              <w:rPr>
                <w:noProof/>
                <w:webHidden/>
              </w:rPr>
              <w:fldChar w:fldCharType="end"/>
            </w:r>
          </w:hyperlink>
        </w:p>
        <w:p w14:paraId="24441302" w14:textId="44C6D5BC" w:rsidR="001C1BA7" w:rsidRDefault="002F747D">
          <w:pPr>
            <w:pStyle w:val="Obsah1"/>
            <w:rPr>
              <w:rFonts w:asciiTheme="minorHAnsi" w:eastAsiaTheme="minorEastAsia" w:hAnsiTheme="minorHAnsi" w:cstheme="minorBidi"/>
              <w:bCs w:val="0"/>
              <w:noProof/>
              <w:sz w:val="22"/>
              <w:szCs w:val="22"/>
            </w:rPr>
          </w:pPr>
          <w:hyperlink w:anchor="_Toc199102878" w:history="1">
            <w:r w:rsidR="001C1BA7" w:rsidRPr="00830B8A">
              <w:rPr>
                <w:rStyle w:val="Hypertextovodkaz"/>
                <w:noProof/>
              </w:rPr>
              <w:t>Příloha 1: Vyčíslení dopadů na státní rozpočet</w:t>
            </w:r>
            <w:r w:rsidR="001C1BA7">
              <w:rPr>
                <w:noProof/>
                <w:webHidden/>
              </w:rPr>
              <w:tab/>
            </w:r>
            <w:r w:rsidR="001C1BA7">
              <w:rPr>
                <w:noProof/>
                <w:webHidden/>
              </w:rPr>
              <w:fldChar w:fldCharType="begin"/>
            </w:r>
            <w:r w:rsidR="001C1BA7">
              <w:rPr>
                <w:noProof/>
                <w:webHidden/>
              </w:rPr>
              <w:instrText xml:space="preserve"> PAGEREF _Toc199102878 \h </w:instrText>
            </w:r>
            <w:r w:rsidR="001C1BA7">
              <w:rPr>
                <w:noProof/>
                <w:webHidden/>
              </w:rPr>
            </w:r>
            <w:r w:rsidR="001C1BA7">
              <w:rPr>
                <w:noProof/>
                <w:webHidden/>
              </w:rPr>
              <w:fldChar w:fldCharType="separate"/>
            </w:r>
            <w:r w:rsidR="001C1BA7">
              <w:rPr>
                <w:noProof/>
                <w:webHidden/>
              </w:rPr>
              <w:t>50</w:t>
            </w:r>
            <w:r w:rsidR="001C1BA7">
              <w:rPr>
                <w:noProof/>
                <w:webHidden/>
              </w:rPr>
              <w:fldChar w:fldCharType="end"/>
            </w:r>
          </w:hyperlink>
        </w:p>
        <w:p w14:paraId="6299FFDA" w14:textId="048B6DE8" w:rsidR="001C1BA7" w:rsidRDefault="002F747D">
          <w:pPr>
            <w:pStyle w:val="Obsah1"/>
            <w:rPr>
              <w:rFonts w:asciiTheme="minorHAnsi" w:eastAsiaTheme="minorEastAsia" w:hAnsiTheme="minorHAnsi" w:cstheme="minorBidi"/>
              <w:bCs w:val="0"/>
              <w:noProof/>
              <w:sz w:val="22"/>
              <w:szCs w:val="22"/>
            </w:rPr>
          </w:pPr>
          <w:hyperlink w:anchor="_Toc199102879" w:history="1">
            <w:r w:rsidR="001C1BA7" w:rsidRPr="00830B8A">
              <w:rPr>
                <w:rStyle w:val="Hypertextovodkaz"/>
                <w:noProof/>
              </w:rPr>
              <w:t>Zdroje:</w:t>
            </w:r>
            <w:r w:rsidR="001C1BA7">
              <w:rPr>
                <w:noProof/>
                <w:webHidden/>
              </w:rPr>
              <w:tab/>
            </w:r>
            <w:r w:rsidR="001C1BA7">
              <w:rPr>
                <w:noProof/>
                <w:webHidden/>
              </w:rPr>
              <w:fldChar w:fldCharType="begin"/>
            </w:r>
            <w:r w:rsidR="001C1BA7">
              <w:rPr>
                <w:noProof/>
                <w:webHidden/>
              </w:rPr>
              <w:instrText xml:space="preserve"> PAGEREF _Toc199102879 \h </w:instrText>
            </w:r>
            <w:r w:rsidR="001C1BA7">
              <w:rPr>
                <w:noProof/>
                <w:webHidden/>
              </w:rPr>
            </w:r>
            <w:r w:rsidR="001C1BA7">
              <w:rPr>
                <w:noProof/>
                <w:webHidden/>
              </w:rPr>
              <w:fldChar w:fldCharType="separate"/>
            </w:r>
            <w:r w:rsidR="001C1BA7">
              <w:rPr>
                <w:noProof/>
                <w:webHidden/>
              </w:rPr>
              <w:t>52</w:t>
            </w:r>
            <w:r w:rsidR="001C1BA7">
              <w:rPr>
                <w:noProof/>
                <w:webHidden/>
              </w:rPr>
              <w:fldChar w:fldCharType="end"/>
            </w:r>
          </w:hyperlink>
        </w:p>
        <w:p w14:paraId="1E426993" w14:textId="494A1660" w:rsidR="003040E1" w:rsidRDefault="003040E1">
          <w:r>
            <w:rPr>
              <w:b/>
            </w:rPr>
            <w:fldChar w:fldCharType="end"/>
          </w:r>
        </w:p>
      </w:sdtContent>
    </w:sdt>
    <w:p w14:paraId="476CFF74" w14:textId="77777777" w:rsidR="003040E1" w:rsidRDefault="003040E1">
      <w:pPr>
        <w:spacing w:after="0"/>
        <w:jc w:val="left"/>
        <w:rPr>
          <w:b/>
          <w:sz w:val="32"/>
          <w:szCs w:val="32"/>
        </w:rPr>
      </w:pPr>
      <w:r>
        <w:br w:type="page"/>
      </w:r>
    </w:p>
    <w:p w14:paraId="3D982889" w14:textId="77777777" w:rsidR="005F442C" w:rsidRPr="00042AF5" w:rsidRDefault="005F442C" w:rsidP="005F442C">
      <w:pPr>
        <w:pStyle w:val="Nadpis1"/>
        <w:rPr>
          <w:sz w:val="28"/>
          <w:szCs w:val="28"/>
        </w:rPr>
      </w:pPr>
      <w:bookmarkStart w:id="0" w:name="_Toc199102853"/>
      <w:r w:rsidRPr="00042AF5">
        <w:rPr>
          <w:sz w:val="28"/>
          <w:szCs w:val="28"/>
        </w:rPr>
        <w:lastRenderedPageBreak/>
        <w:t>Úvodní slovo</w:t>
      </w:r>
      <w:bookmarkEnd w:id="0"/>
    </w:p>
    <w:p w14:paraId="60DD4E84" w14:textId="088EC1CC" w:rsidR="009A3FB2" w:rsidRPr="004B1899" w:rsidRDefault="001E29AA" w:rsidP="009A3FB2">
      <w:pPr>
        <w:rPr>
          <w:rFonts w:cstheme="minorHAnsi"/>
        </w:rPr>
      </w:pPr>
      <w:r>
        <w:rPr>
          <w:rFonts w:cstheme="minorHAnsi"/>
        </w:rPr>
        <w:t>V</w:t>
      </w:r>
      <w:r w:rsidR="009A3FB2" w:rsidRPr="004B1899">
        <w:rPr>
          <w:rFonts w:cstheme="minorHAnsi"/>
        </w:rPr>
        <w:t xml:space="preserve"> </w:t>
      </w:r>
      <w:r w:rsidR="003F6895" w:rsidRPr="004B1899">
        <w:rPr>
          <w:rFonts w:cstheme="minorHAnsi"/>
        </w:rPr>
        <w:t>posledních</w:t>
      </w:r>
      <w:r w:rsidR="009A3FB2" w:rsidRPr="004B1899">
        <w:rPr>
          <w:rFonts w:cstheme="minorHAnsi"/>
        </w:rPr>
        <w:t xml:space="preserve"> letech </w:t>
      </w:r>
      <w:r w:rsidR="003F6895" w:rsidRPr="004B1899">
        <w:rPr>
          <w:rFonts w:cstheme="minorHAnsi"/>
        </w:rPr>
        <w:t>prochází</w:t>
      </w:r>
      <w:r w:rsidR="009A3FB2" w:rsidRPr="004B1899">
        <w:rPr>
          <w:rFonts w:cstheme="minorHAnsi"/>
        </w:rPr>
        <w:t xml:space="preserve">́ </w:t>
      </w:r>
      <w:r w:rsidR="003F6895" w:rsidRPr="004B1899">
        <w:rPr>
          <w:rFonts w:cstheme="minorHAnsi"/>
        </w:rPr>
        <w:t>svět</w:t>
      </w:r>
      <w:r w:rsidR="009A3FB2" w:rsidRPr="004B1899">
        <w:rPr>
          <w:rFonts w:cstheme="minorHAnsi"/>
        </w:rPr>
        <w:t xml:space="preserve"> </w:t>
      </w:r>
      <w:r w:rsidR="003F6895" w:rsidRPr="004B1899">
        <w:rPr>
          <w:rFonts w:cstheme="minorHAnsi"/>
        </w:rPr>
        <w:t>dynamickými</w:t>
      </w:r>
      <w:r w:rsidR="009A3FB2" w:rsidRPr="004B1899">
        <w:rPr>
          <w:rFonts w:cstheme="minorHAnsi"/>
        </w:rPr>
        <w:t xml:space="preserve"> </w:t>
      </w:r>
      <w:r w:rsidR="003F6895" w:rsidRPr="004B1899">
        <w:rPr>
          <w:rFonts w:cstheme="minorHAnsi"/>
        </w:rPr>
        <w:t>změnami</w:t>
      </w:r>
      <w:r w:rsidR="009A3FB2" w:rsidRPr="004B1899">
        <w:rPr>
          <w:rFonts w:cstheme="minorHAnsi"/>
        </w:rPr>
        <w:t xml:space="preserve">, </w:t>
      </w:r>
      <w:r w:rsidR="003F6895" w:rsidRPr="004B1899">
        <w:rPr>
          <w:rFonts w:cstheme="minorHAnsi"/>
        </w:rPr>
        <w:t>které</w:t>
      </w:r>
      <w:r w:rsidR="009A3FB2" w:rsidRPr="004B1899">
        <w:rPr>
          <w:rFonts w:cstheme="minorHAnsi"/>
        </w:rPr>
        <w:t xml:space="preserve">́ </w:t>
      </w:r>
      <w:proofErr w:type="spellStart"/>
      <w:r w:rsidR="009A3FB2" w:rsidRPr="004B1899">
        <w:rPr>
          <w:rFonts w:cstheme="minorHAnsi"/>
        </w:rPr>
        <w:t>přináši</w:t>
      </w:r>
      <w:proofErr w:type="spellEnd"/>
      <w:r w:rsidR="009A3FB2" w:rsidRPr="004B1899">
        <w:rPr>
          <w:rFonts w:cstheme="minorHAnsi"/>
        </w:rPr>
        <w:t xml:space="preserve">́ </w:t>
      </w:r>
      <w:proofErr w:type="spellStart"/>
      <w:r w:rsidR="009A3FB2" w:rsidRPr="004B1899">
        <w:rPr>
          <w:rFonts w:cstheme="minorHAnsi"/>
        </w:rPr>
        <w:t>rychly</w:t>
      </w:r>
      <w:proofErr w:type="spellEnd"/>
      <w:r w:rsidR="009A3FB2" w:rsidRPr="004B1899">
        <w:rPr>
          <w:rFonts w:cstheme="minorHAnsi"/>
        </w:rPr>
        <w:t xml:space="preserve">́ technologický </w:t>
      </w:r>
      <w:proofErr w:type="spellStart"/>
      <w:r w:rsidR="009A3FB2" w:rsidRPr="004B1899">
        <w:rPr>
          <w:rFonts w:cstheme="minorHAnsi"/>
        </w:rPr>
        <w:t>vývoj</w:t>
      </w:r>
      <w:proofErr w:type="spellEnd"/>
      <w:r w:rsidR="009A3FB2" w:rsidRPr="004B1899">
        <w:rPr>
          <w:rFonts w:cstheme="minorHAnsi"/>
        </w:rPr>
        <w:t xml:space="preserve">. Ten </w:t>
      </w:r>
      <w:proofErr w:type="spellStart"/>
      <w:r w:rsidR="009A3FB2" w:rsidRPr="004B1899">
        <w:rPr>
          <w:rFonts w:cstheme="minorHAnsi"/>
        </w:rPr>
        <w:t>zásadne</w:t>
      </w:r>
      <w:proofErr w:type="spellEnd"/>
      <w:r w:rsidR="009A3FB2" w:rsidRPr="004B1899">
        <w:rPr>
          <w:rFonts w:cstheme="minorHAnsi"/>
        </w:rPr>
        <w:t xml:space="preserve">̌ </w:t>
      </w:r>
      <w:proofErr w:type="spellStart"/>
      <w:r w:rsidR="009A3FB2" w:rsidRPr="004B1899">
        <w:rPr>
          <w:rFonts w:cstheme="minorHAnsi"/>
        </w:rPr>
        <w:t>ovlivňuje</w:t>
      </w:r>
      <w:proofErr w:type="spellEnd"/>
      <w:r w:rsidR="009A3FB2" w:rsidRPr="004B1899">
        <w:rPr>
          <w:rFonts w:cstheme="minorHAnsi"/>
        </w:rPr>
        <w:t xml:space="preserve"> nejen </w:t>
      </w:r>
      <w:proofErr w:type="spellStart"/>
      <w:r w:rsidR="009A3FB2" w:rsidRPr="004B1899">
        <w:rPr>
          <w:rFonts w:cstheme="minorHAnsi"/>
        </w:rPr>
        <w:t>nás</w:t>
      </w:r>
      <w:proofErr w:type="spellEnd"/>
      <w:r w:rsidR="009A3FB2" w:rsidRPr="004B1899">
        <w:rPr>
          <w:rFonts w:cstheme="minorHAnsi"/>
        </w:rPr>
        <w:t xml:space="preserve">̌ </w:t>
      </w:r>
      <w:proofErr w:type="spellStart"/>
      <w:r w:rsidR="009A3FB2" w:rsidRPr="004B1899">
        <w:rPr>
          <w:rFonts w:cstheme="minorHAnsi"/>
        </w:rPr>
        <w:t>každodenni</w:t>
      </w:r>
      <w:proofErr w:type="spellEnd"/>
      <w:r w:rsidR="009A3FB2" w:rsidRPr="004B1899">
        <w:rPr>
          <w:rFonts w:cstheme="minorHAnsi"/>
        </w:rPr>
        <w:t xml:space="preserve">́ </w:t>
      </w:r>
      <w:proofErr w:type="spellStart"/>
      <w:r w:rsidR="009A3FB2" w:rsidRPr="004B1899">
        <w:rPr>
          <w:rFonts w:cstheme="minorHAnsi"/>
        </w:rPr>
        <w:t>život</w:t>
      </w:r>
      <w:proofErr w:type="spellEnd"/>
      <w:r w:rsidR="009A3FB2" w:rsidRPr="004B1899">
        <w:rPr>
          <w:rFonts w:cstheme="minorHAnsi"/>
        </w:rPr>
        <w:t xml:space="preserve">, ale i celou </w:t>
      </w:r>
      <w:proofErr w:type="spellStart"/>
      <w:r w:rsidR="009A3FB2" w:rsidRPr="004B1899">
        <w:rPr>
          <w:rFonts w:cstheme="minorHAnsi"/>
        </w:rPr>
        <w:t>společnost</w:t>
      </w:r>
      <w:proofErr w:type="spellEnd"/>
      <w:r w:rsidR="009A3FB2" w:rsidRPr="004B1899">
        <w:rPr>
          <w:rFonts w:cstheme="minorHAnsi"/>
        </w:rPr>
        <w:t>. Jednou z </w:t>
      </w:r>
      <w:proofErr w:type="spellStart"/>
      <w:r w:rsidR="009A3FB2" w:rsidRPr="004B1899">
        <w:rPr>
          <w:rFonts w:cstheme="minorHAnsi"/>
        </w:rPr>
        <w:t>klíčových</w:t>
      </w:r>
      <w:proofErr w:type="spellEnd"/>
      <w:r w:rsidR="009A3FB2" w:rsidRPr="004B1899">
        <w:rPr>
          <w:rFonts w:cstheme="minorHAnsi"/>
        </w:rPr>
        <w:t xml:space="preserve"> oblastí s </w:t>
      </w:r>
      <w:proofErr w:type="spellStart"/>
      <w:r w:rsidR="009A3FB2" w:rsidRPr="004B1899">
        <w:rPr>
          <w:rFonts w:cstheme="minorHAnsi"/>
        </w:rPr>
        <w:t>potenciálem</w:t>
      </w:r>
      <w:proofErr w:type="spellEnd"/>
      <w:r w:rsidR="009A3FB2" w:rsidRPr="004B1899">
        <w:rPr>
          <w:rFonts w:cstheme="minorHAnsi"/>
        </w:rPr>
        <w:t xml:space="preserve"> </w:t>
      </w:r>
      <w:proofErr w:type="spellStart"/>
      <w:r w:rsidR="009A3FB2" w:rsidRPr="004B1899">
        <w:rPr>
          <w:rFonts w:cstheme="minorHAnsi"/>
        </w:rPr>
        <w:t>výrazne</w:t>
      </w:r>
      <w:proofErr w:type="spellEnd"/>
      <w:r w:rsidR="009A3FB2" w:rsidRPr="004B1899">
        <w:rPr>
          <w:rFonts w:cstheme="minorHAnsi"/>
        </w:rPr>
        <w:t xml:space="preserve">̌ </w:t>
      </w:r>
      <w:proofErr w:type="spellStart"/>
      <w:r w:rsidR="009A3FB2" w:rsidRPr="004B1899">
        <w:rPr>
          <w:rFonts w:cstheme="minorHAnsi"/>
        </w:rPr>
        <w:t>proměnit</w:t>
      </w:r>
      <w:proofErr w:type="spellEnd"/>
      <w:r w:rsidR="009A3FB2" w:rsidRPr="004B1899">
        <w:rPr>
          <w:rFonts w:cstheme="minorHAnsi"/>
        </w:rPr>
        <w:t xml:space="preserve"> budoucnost jsou </w:t>
      </w:r>
      <w:proofErr w:type="spellStart"/>
      <w:r w:rsidR="009A3FB2" w:rsidRPr="004B1899">
        <w:rPr>
          <w:rFonts w:cstheme="minorHAnsi"/>
        </w:rPr>
        <w:t>kvantove</w:t>
      </w:r>
      <w:proofErr w:type="spellEnd"/>
      <w:r w:rsidR="009A3FB2" w:rsidRPr="004B1899">
        <w:rPr>
          <w:rFonts w:cstheme="minorHAnsi"/>
        </w:rPr>
        <w:t xml:space="preserve">́ technologie. </w:t>
      </w:r>
      <w:proofErr w:type="spellStart"/>
      <w:r w:rsidR="009A3FB2" w:rsidRPr="004B1899">
        <w:rPr>
          <w:rFonts w:cstheme="minorHAnsi"/>
        </w:rPr>
        <w:t>Práve</w:t>
      </w:r>
      <w:proofErr w:type="spellEnd"/>
      <w:r w:rsidR="009A3FB2" w:rsidRPr="004B1899">
        <w:rPr>
          <w:rFonts w:cstheme="minorHAnsi"/>
        </w:rPr>
        <w:t xml:space="preserve">̌ jejich rozvoj </w:t>
      </w:r>
      <w:proofErr w:type="spellStart"/>
      <w:r w:rsidR="009A3FB2" w:rsidRPr="004B1899">
        <w:rPr>
          <w:rFonts w:cstheme="minorHAnsi"/>
        </w:rPr>
        <w:t>patři</w:t>
      </w:r>
      <w:proofErr w:type="spellEnd"/>
      <w:r w:rsidR="009A3FB2" w:rsidRPr="004B1899">
        <w:rPr>
          <w:rFonts w:cstheme="minorHAnsi"/>
        </w:rPr>
        <w:t xml:space="preserve">́ mezi </w:t>
      </w:r>
      <w:proofErr w:type="spellStart"/>
      <w:r w:rsidR="009A3FB2" w:rsidRPr="004B1899">
        <w:rPr>
          <w:rFonts w:cstheme="minorHAnsi"/>
        </w:rPr>
        <w:t>tři</w:t>
      </w:r>
      <w:proofErr w:type="spellEnd"/>
      <w:r w:rsidR="009A3FB2" w:rsidRPr="004B1899">
        <w:rPr>
          <w:rFonts w:cstheme="minorHAnsi"/>
        </w:rPr>
        <w:t xml:space="preserve"> </w:t>
      </w:r>
      <w:proofErr w:type="spellStart"/>
      <w:r w:rsidR="009A3FB2" w:rsidRPr="004B1899">
        <w:rPr>
          <w:rFonts w:cstheme="minorHAnsi"/>
        </w:rPr>
        <w:t>strategicke</w:t>
      </w:r>
      <w:proofErr w:type="spellEnd"/>
      <w:r w:rsidR="009A3FB2" w:rsidRPr="004B1899">
        <w:rPr>
          <w:rFonts w:cstheme="minorHAnsi"/>
        </w:rPr>
        <w:t xml:space="preserve">́ priority </w:t>
      </w:r>
      <w:proofErr w:type="spellStart"/>
      <w:r w:rsidR="009A3FB2" w:rsidRPr="004B1899">
        <w:rPr>
          <w:rFonts w:cstheme="minorHAnsi"/>
        </w:rPr>
        <w:t>této</w:t>
      </w:r>
      <w:proofErr w:type="spellEnd"/>
      <w:r w:rsidR="009A3FB2" w:rsidRPr="004B1899">
        <w:rPr>
          <w:rFonts w:cstheme="minorHAnsi"/>
        </w:rPr>
        <w:t xml:space="preserve"> </w:t>
      </w:r>
      <w:proofErr w:type="spellStart"/>
      <w:r w:rsidR="009A3FB2" w:rsidRPr="004B1899">
        <w:rPr>
          <w:rFonts w:cstheme="minorHAnsi"/>
        </w:rPr>
        <w:t>vlády</w:t>
      </w:r>
      <w:proofErr w:type="spellEnd"/>
      <w:r w:rsidR="009A3FB2" w:rsidRPr="004B1899">
        <w:rPr>
          <w:rFonts w:cstheme="minorHAnsi"/>
        </w:rPr>
        <w:t xml:space="preserve"> v oblasti </w:t>
      </w:r>
      <w:proofErr w:type="spellStart"/>
      <w:r w:rsidR="009A3FB2" w:rsidRPr="004B1899">
        <w:rPr>
          <w:rFonts w:cstheme="minorHAnsi"/>
        </w:rPr>
        <w:t>vědy</w:t>
      </w:r>
      <w:proofErr w:type="spellEnd"/>
      <w:r w:rsidR="009A3FB2" w:rsidRPr="004B1899">
        <w:rPr>
          <w:rFonts w:cstheme="minorHAnsi"/>
        </w:rPr>
        <w:t xml:space="preserve"> a </w:t>
      </w:r>
      <w:proofErr w:type="spellStart"/>
      <w:r w:rsidR="009A3FB2" w:rsidRPr="004B1899">
        <w:rPr>
          <w:rFonts w:cstheme="minorHAnsi"/>
        </w:rPr>
        <w:t>výzkumu</w:t>
      </w:r>
      <w:proofErr w:type="spellEnd"/>
      <w:r w:rsidR="009A3FB2" w:rsidRPr="004B1899">
        <w:rPr>
          <w:rFonts w:cstheme="minorHAnsi"/>
        </w:rPr>
        <w:t xml:space="preserve">, které jsou </w:t>
      </w:r>
      <w:proofErr w:type="spellStart"/>
      <w:r w:rsidR="009A3FB2" w:rsidRPr="004B1899">
        <w:rPr>
          <w:rFonts w:cstheme="minorHAnsi"/>
        </w:rPr>
        <w:t>zásadni</w:t>
      </w:r>
      <w:proofErr w:type="spellEnd"/>
      <w:r w:rsidR="009A3FB2" w:rsidRPr="004B1899">
        <w:rPr>
          <w:rFonts w:cstheme="minorHAnsi"/>
        </w:rPr>
        <w:t xml:space="preserve">́ i pro </w:t>
      </w:r>
      <w:proofErr w:type="spellStart"/>
      <w:r w:rsidR="009A3FB2" w:rsidRPr="004B1899">
        <w:rPr>
          <w:rFonts w:cstheme="minorHAnsi"/>
        </w:rPr>
        <w:t>posíleni</w:t>
      </w:r>
      <w:proofErr w:type="spellEnd"/>
      <w:r w:rsidR="009A3FB2" w:rsidRPr="004B1899">
        <w:rPr>
          <w:rFonts w:cstheme="minorHAnsi"/>
        </w:rPr>
        <w:t xml:space="preserve">́ konkurenceschopnosti </w:t>
      </w:r>
      <w:proofErr w:type="spellStart"/>
      <w:r w:rsidR="009A3FB2" w:rsidRPr="004B1899">
        <w:rPr>
          <w:rFonts w:cstheme="minorHAnsi"/>
        </w:rPr>
        <w:t>Česke</w:t>
      </w:r>
      <w:proofErr w:type="spellEnd"/>
      <w:r w:rsidR="009A3FB2" w:rsidRPr="004B1899">
        <w:rPr>
          <w:rFonts w:cstheme="minorHAnsi"/>
        </w:rPr>
        <w:t>́ republiky.</w:t>
      </w:r>
    </w:p>
    <w:p w14:paraId="2519FD1D" w14:textId="77777777" w:rsidR="009A3FB2" w:rsidRDefault="009A3FB2" w:rsidP="009A3FB2">
      <w:r w:rsidRPr="00FF3DE1">
        <w:rPr>
          <w:rFonts w:cstheme="minorHAnsi"/>
        </w:rPr>
        <w:t>Kvantové technologie představují nové paradigma pro digitální ekonomiku a společnost.</w:t>
      </w:r>
      <w:r>
        <w:rPr>
          <w:rFonts w:cstheme="minorHAnsi"/>
        </w:rPr>
        <w:t xml:space="preserve"> Téměř od základů</w:t>
      </w:r>
      <w:r>
        <w:t xml:space="preserve"> promění řadu oblastí od informatiky, přes komunikaci a </w:t>
      </w:r>
      <w:proofErr w:type="spellStart"/>
      <w:r>
        <w:t>kyberbezpečnost</w:t>
      </w:r>
      <w:proofErr w:type="spellEnd"/>
      <w:r>
        <w:t xml:space="preserve">, materiálovou vědu nebo farmacii a </w:t>
      </w:r>
      <w:r w:rsidRPr="00530F16">
        <w:t xml:space="preserve">zrychlí </w:t>
      </w:r>
      <w:r>
        <w:t xml:space="preserve">tempo jejich rozvoje. </w:t>
      </w:r>
    </w:p>
    <w:p w14:paraId="71100F3C" w14:textId="77777777" w:rsidR="009A3FB2" w:rsidRPr="00FF3DE1" w:rsidRDefault="009A3FB2" w:rsidP="009A3FB2">
      <w:pPr>
        <w:rPr>
          <w:rFonts w:cstheme="minorHAnsi"/>
        </w:rPr>
      </w:pPr>
      <w:r w:rsidRPr="00FF3DE1">
        <w:rPr>
          <w:rFonts w:cstheme="minorHAnsi"/>
        </w:rPr>
        <w:t>Využíván</w:t>
      </w:r>
      <w:r>
        <w:rPr>
          <w:rFonts w:cstheme="minorHAnsi"/>
        </w:rPr>
        <w:t>í</w:t>
      </w:r>
      <w:r w:rsidRPr="00FF3DE1">
        <w:rPr>
          <w:rFonts w:cstheme="minorHAnsi"/>
        </w:rPr>
        <w:t xml:space="preserve"> unikátních vlastností částic na atomární a subatomární úrovni nabíz</w:t>
      </w:r>
      <w:r>
        <w:rPr>
          <w:rFonts w:cstheme="minorHAnsi"/>
        </w:rPr>
        <w:t>í</w:t>
      </w:r>
      <w:r w:rsidRPr="00FF3DE1">
        <w:rPr>
          <w:rFonts w:cstheme="minorHAnsi"/>
        </w:rPr>
        <w:t xml:space="preserve"> inovativní možnosti pro sběr, zpracování a přenos informací. Kvantové senzory již nyní dokážou detekovat a měřit fyzikální veličiny s bezprecedentní citlivostí a přesností. Kvantové počítače by měly být schopny řešit složité </w:t>
      </w:r>
      <w:r>
        <w:rPr>
          <w:rFonts w:cstheme="minorHAnsi"/>
        </w:rPr>
        <w:t>úkony</w:t>
      </w:r>
      <w:r w:rsidRPr="00FF3DE1">
        <w:rPr>
          <w:rFonts w:cstheme="minorHAnsi"/>
        </w:rPr>
        <w:t xml:space="preserve">, které jsou pro dnešní klasické počítače obtížné nebo dokonce neřešitelné, a dosáhnout </w:t>
      </w:r>
      <w:r>
        <w:rPr>
          <w:rFonts w:cstheme="minorHAnsi"/>
        </w:rPr>
        <w:t xml:space="preserve">daleko vyšších </w:t>
      </w:r>
      <w:r w:rsidRPr="00FF3DE1">
        <w:rPr>
          <w:rFonts w:cstheme="minorHAnsi"/>
        </w:rPr>
        <w:t>výpočetních rychlostí</w:t>
      </w:r>
      <w:r>
        <w:rPr>
          <w:rFonts w:cstheme="minorHAnsi"/>
        </w:rPr>
        <w:t>.</w:t>
      </w:r>
    </w:p>
    <w:p w14:paraId="10255880" w14:textId="77777777" w:rsidR="009A3FB2" w:rsidRPr="00FF3DE1" w:rsidRDefault="009A3FB2" w:rsidP="009A3FB2">
      <w:pPr>
        <w:rPr>
          <w:rFonts w:cstheme="minorHAnsi"/>
        </w:rPr>
      </w:pPr>
      <w:r>
        <w:rPr>
          <w:rFonts w:cstheme="minorHAnsi"/>
        </w:rPr>
        <w:t>V</w:t>
      </w:r>
      <w:r w:rsidRPr="00FF3DE1">
        <w:rPr>
          <w:rFonts w:cstheme="minorHAnsi"/>
        </w:rPr>
        <w:t xml:space="preserve">zhledem k dynamickému rozvoji poznání v oblasti kvantových technologií </w:t>
      </w:r>
      <w:r>
        <w:rPr>
          <w:rFonts w:cstheme="minorHAnsi"/>
        </w:rPr>
        <w:t>nejsme schopni</w:t>
      </w:r>
      <w:r w:rsidRPr="00FF3DE1">
        <w:rPr>
          <w:rFonts w:cstheme="minorHAnsi"/>
        </w:rPr>
        <w:t xml:space="preserve"> v současné době </w:t>
      </w:r>
      <w:r>
        <w:rPr>
          <w:rFonts w:cstheme="minorHAnsi"/>
        </w:rPr>
        <w:t xml:space="preserve">ani všechna nová poznání a přínosy </w:t>
      </w:r>
      <w:r w:rsidRPr="00FF3DE1">
        <w:rPr>
          <w:rFonts w:cstheme="minorHAnsi"/>
        </w:rPr>
        <w:t>předpovědět</w:t>
      </w:r>
      <w:r>
        <w:rPr>
          <w:rFonts w:cstheme="minorHAnsi"/>
        </w:rPr>
        <w:t>.</w:t>
      </w:r>
      <w:r w:rsidRPr="00FF3DE1">
        <w:rPr>
          <w:rFonts w:cstheme="minorHAnsi"/>
        </w:rPr>
        <w:t xml:space="preserve"> </w:t>
      </w:r>
    </w:p>
    <w:p w14:paraId="03C0E8F7" w14:textId="77777777" w:rsidR="009A3FB2" w:rsidRPr="00FF3DE1" w:rsidRDefault="009A3FB2" w:rsidP="009A3FB2">
      <w:pPr>
        <w:rPr>
          <w:rFonts w:cstheme="minorHAnsi"/>
        </w:rPr>
      </w:pPr>
      <w:r w:rsidRPr="00FF3DE1">
        <w:rPr>
          <w:rFonts w:cstheme="minorHAnsi"/>
        </w:rPr>
        <w:t>Očekává se, že kvantové technologie přinesou řadu výhod, včetně širokého spektra inovativních komerčních aplikací a významného přínosu k řešení globálních společenských výzev. Zároveň však představují rizika pro hodnoty zaměřené na člověka, zejména v oblasti digitální bezpečnosti a ochrany soukromí. Jednou z významných hrozeb je možnost prolomení současných kryptografických metod, které jsou klíčové pro zajištění bezpečnosti a důvěry v</w:t>
      </w:r>
      <w:r>
        <w:rPr>
          <w:rFonts w:cstheme="minorHAnsi"/>
        </w:rPr>
        <w:t> </w:t>
      </w:r>
      <w:r w:rsidRPr="00FF3DE1">
        <w:rPr>
          <w:rFonts w:cstheme="minorHAnsi"/>
        </w:rPr>
        <w:t xml:space="preserve">digitální komunikaci. </w:t>
      </w:r>
    </w:p>
    <w:p w14:paraId="341B44AE" w14:textId="77777777" w:rsidR="007B7B29" w:rsidRDefault="009A3FB2" w:rsidP="009A3FB2">
      <w:r w:rsidRPr="00FF3DE1">
        <w:rPr>
          <w:rFonts w:cstheme="minorHAnsi"/>
        </w:rPr>
        <w:t xml:space="preserve">Vlády vyspělých zemí si </w:t>
      </w:r>
      <w:r>
        <w:rPr>
          <w:rFonts w:cstheme="minorHAnsi"/>
        </w:rPr>
        <w:t xml:space="preserve">tak </w:t>
      </w:r>
      <w:r w:rsidRPr="00FF3DE1">
        <w:rPr>
          <w:rFonts w:cstheme="minorHAnsi"/>
        </w:rPr>
        <w:t>uvědomují přínosy kvantových technologií a zároveň i související rizika</w:t>
      </w:r>
      <w:r>
        <w:rPr>
          <w:rFonts w:cstheme="minorHAnsi"/>
        </w:rPr>
        <w:t xml:space="preserve"> a zavádějí</w:t>
      </w:r>
      <w:r w:rsidRPr="00FF3DE1">
        <w:rPr>
          <w:rFonts w:cstheme="minorHAnsi"/>
        </w:rPr>
        <w:t xml:space="preserve"> národní strategie a finanční programy na podporu vývoje kvantových technologií. </w:t>
      </w:r>
      <w:r>
        <w:rPr>
          <w:rFonts w:cstheme="minorHAnsi"/>
        </w:rPr>
        <w:t xml:space="preserve">Česká republika si nemůže dovolit za těchto okolností a v této době stát stranou. </w:t>
      </w:r>
      <w:r>
        <w:t xml:space="preserve">Podobně jako umělá inteligence či polovodiče budou totiž i kvantové technologie jedním z hlavních faktorů </w:t>
      </w:r>
      <w:r w:rsidRPr="008D2227">
        <w:t>určujících geopolitické postavení</w:t>
      </w:r>
      <w:r>
        <w:t xml:space="preserve"> naší země a její konkurenceschopnost</w:t>
      </w:r>
      <w:r w:rsidRPr="00137794">
        <w:t>.</w:t>
      </w:r>
      <w:r w:rsidR="007B7B29">
        <w:t xml:space="preserve"> </w:t>
      </w:r>
    </w:p>
    <w:p w14:paraId="53B5FE4B" w14:textId="6022DA3D" w:rsidR="009A3FB2" w:rsidRPr="007B50B2" w:rsidRDefault="009A3FB2" w:rsidP="009A3FB2">
      <w:pPr>
        <w:rPr>
          <w:rFonts w:cstheme="minorHAnsi"/>
        </w:rPr>
      </w:pPr>
      <w:r w:rsidRPr="007B50B2">
        <w:rPr>
          <w:rFonts w:cstheme="minorHAnsi"/>
        </w:rPr>
        <w:t xml:space="preserve">Tato </w:t>
      </w:r>
      <w:proofErr w:type="spellStart"/>
      <w:r w:rsidRPr="007B50B2">
        <w:rPr>
          <w:rFonts w:cstheme="minorHAnsi"/>
        </w:rPr>
        <w:t>národni</w:t>
      </w:r>
      <w:proofErr w:type="spellEnd"/>
      <w:r w:rsidRPr="007B50B2">
        <w:rPr>
          <w:rFonts w:cstheme="minorHAnsi"/>
        </w:rPr>
        <w:t xml:space="preserve">́ strategie </w:t>
      </w:r>
      <w:proofErr w:type="spellStart"/>
      <w:r w:rsidRPr="007B50B2">
        <w:rPr>
          <w:rFonts w:cstheme="minorHAnsi"/>
        </w:rPr>
        <w:t>vytyčuje</w:t>
      </w:r>
      <w:proofErr w:type="spellEnd"/>
      <w:r w:rsidRPr="007B50B2">
        <w:rPr>
          <w:rFonts w:cstheme="minorHAnsi"/>
        </w:rPr>
        <w:t xml:space="preserve"> </w:t>
      </w:r>
      <w:proofErr w:type="spellStart"/>
      <w:r w:rsidRPr="007B50B2">
        <w:rPr>
          <w:rFonts w:cstheme="minorHAnsi"/>
        </w:rPr>
        <w:t>optimálni</w:t>
      </w:r>
      <w:proofErr w:type="spellEnd"/>
      <w:r w:rsidRPr="007B50B2">
        <w:rPr>
          <w:rFonts w:cstheme="minorHAnsi"/>
        </w:rPr>
        <w:t xml:space="preserve">́ </w:t>
      </w:r>
      <w:proofErr w:type="spellStart"/>
      <w:r w:rsidRPr="007B50B2">
        <w:rPr>
          <w:rFonts w:cstheme="minorHAnsi"/>
        </w:rPr>
        <w:t>směr</w:t>
      </w:r>
      <w:proofErr w:type="spellEnd"/>
      <w:r w:rsidRPr="007B50B2">
        <w:rPr>
          <w:rFonts w:cstheme="minorHAnsi"/>
        </w:rPr>
        <w:t xml:space="preserve"> rozvoje </w:t>
      </w:r>
      <w:proofErr w:type="spellStart"/>
      <w:r w:rsidRPr="007B50B2">
        <w:rPr>
          <w:rFonts w:cstheme="minorHAnsi"/>
        </w:rPr>
        <w:t>kvantových</w:t>
      </w:r>
      <w:proofErr w:type="spellEnd"/>
      <w:r w:rsidRPr="007B50B2">
        <w:rPr>
          <w:rFonts w:cstheme="minorHAnsi"/>
        </w:rPr>
        <w:t xml:space="preserve"> technologií a </w:t>
      </w:r>
      <w:proofErr w:type="spellStart"/>
      <w:r w:rsidRPr="007B50B2">
        <w:rPr>
          <w:rFonts w:cstheme="minorHAnsi"/>
        </w:rPr>
        <w:t>výzkumu</w:t>
      </w:r>
      <w:proofErr w:type="spellEnd"/>
      <w:r w:rsidRPr="007B50B2">
        <w:rPr>
          <w:rFonts w:cstheme="minorHAnsi"/>
        </w:rPr>
        <w:t xml:space="preserve"> v</w:t>
      </w:r>
      <w:r>
        <w:rPr>
          <w:rFonts w:cstheme="minorHAnsi"/>
        </w:rPr>
        <w:t> </w:t>
      </w:r>
      <w:proofErr w:type="spellStart"/>
      <w:r w:rsidRPr="007B50B2">
        <w:rPr>
          <w:rFonts w:cstheme="minorHAnsi"/>
        </w:rPr>
        <w:t>Česke</w:t>
      </w:r>
      <w:proofErr w:type="spellEnd"/>
      <w:r w:rsidRPr="007B50B2">
        <w:rPr>
          <w:rFonts w:cstheme="minorHAnsi"/>
        </w:rPr>
        <w:t xml:space="preserve">́ republice. </w:t>
      </w:r>
      <w:proofErr w:type="spellStart"/>
      <w:r w:rsidRPr="007B50B2">
        <w:rPr>
          <w:rFonts w:cstheme="minorHAnsi"/>
        </w:rPr>
        <w:t>Jejím</w:t>
      </w:r>
      <w:proofErr w:type="spellEnd"/>
      <w:r w:rsidRPr="007B50B2">
        <w:rPr>
          <w:rFonts w:cstheme="minorHAnsi"/>
        </w:rPr>
        <w:t xml:space="preserve"> </w:t>
      </w:r>
      <w:proofErr w:type="spellStart"/>
      <w:r w:rsidRPr="007B50B2">
        <w:rPr>
          <w:rFonts w:cstheme="minorHAnsi"/>
        </w:rPr>
        <w:t>cílem</w:t>
      </w:r>
      <w:proofErr w:type="spellEnd"/>
      <w:r w:rsidRPr="007B50B2">
        <w:rPr>
          <w:rFonts w:cstheme="minorHAnsi"/>
        </w:rPr>
        <w:t xml:space="preserve"> je </w:t>
      </w:r>
      <w:proofErr w:type="spellStart"/>
      <w:r w:rsidRPr="007B50B2">
        <w:rPr>
          <w:rFonts w:cstheme="minorHAnsi"/>
        </w:rPr>
        <w:t>vytvořit</w:t>
      </w:r>
      <w:proofErr w:type="spellEnd"/>
      <w:r w:rsidRPr="007B50B2">
        <w:rPr>
          <w:rFonts w:cstheme="minorHAnsi"/>
        </w:rPr>
        <w:t xml:space="preserve"> </w:t>
      </w:r>
      <w:proofErr w:type="spellStart"/>
      <w:r w:rsidRPr="007B50B2">
        <w:rPr>
          <w:rFonts w:cstheme="minorHAnsi"/>
        </w:rPr>
        <w:t>prostředi</w:t>
      </w:r>
      <w:proofErr w:type="spellEnd"/>
      <w:r w:rsidRPr="007B50B2">
        <w:rPr>
          <w:rFonts w:cstheme="minorHAnsi"/>
        </w:rPr>
        <w:t xml:space="preserve">́ pro dynamický rozvoj </w:t>
      </w:r>
      <w:proofErr w:type="spellStart"/>
      <w:r w:rsidRPr="007B50B2">
        <w:rPr>
          <w:rFonts w:cstheme="minorHAnsi"/>
        </w:rPr>
        <w:t>kvantového</w:t>
      </w:r>
      <w:proofErr w:type="spellEnd"/>
      <w:r w:rsidRPr="007B50B2">
        <w:rPr>
          <w:rFonts w:cstheme="minorHAnsi"/>
        </w:rPr>
        <w:t xml:space="preserve"> </w:t>
      </w:r>
      <w:proofErr w:type="spellStart"/>
      <w:r w:rsidRPr="007B50B2">
        <w:rPr>
          <w:rFonts w:cstheme="minorHAnsi"/>
        </w:rPr>
        <w:t>průmyslu</w:t>
      </w:r>
      <w:proofErr w:type="spellEnd"/>
      <w:r w:rsidRPr="007B50B2">
        <w:rPr>
          <w:rFonts w:cstheme="minorHAnsi"/>
        </w:rPr>
        <w:t xml:space="preserve">, </w:t>
      </w:r>
      <w:proofErr w:type="spellStart"/>
      <w:r w:rsidRPr="007B50B2">
        <w:rPr>
          <w:rFonts w:cstheme="minorHAnsi"/>
        </w:rPr>
        <w:t>posílit</w:t>
      </w:r>
      <w:proofErr w:type="spellEnd"/>
      <w:r w:rsidRPr="007B50B2">
        <w:rPr>
          <w:rFonts w:cstheme="minorHAnsi"/>
        </w:rPr>
        <w:t xml:space="preserve"> </w:t>
      </w:r>
      <w:proofErr w:type="spellStart"/>
      <w:r w:rsidRPr="007B50B2">
        <w:rPr>
          <w:rFonts w:cstheme="minorHAnsi"/>
        </w:rPr>
        <w:t>bezpečnost</w:t>
      </w:r>
      <w:proofErr w:type="spellEnd"/>
      <w:r w:rsidRPr="007B50B2">
        <w:rPr>
          <w:rFonts w:cstheme="minorHAnsi"/>
        </w:rPr>
        <w:t xml:space="preserve"> </w:t>
      </w:r>
      <w:proofErr w:type="spellStart"/>
      <w:r w:rsidRPr="007B50B2">
        <w:rPr>
          <w:rFonts w:cstheme="minorHAnsi"/>
        </w:rPr>
        <w:t>zeme</w:t>
      </w:r>
      <w:proofErr w:type="spellEnd"/>
      <w:r w:rsidRPr="007B50B2">
        <w:rPr>
          <w:rFonts w:cstheme="minorHAnsi"/>
        </w:rPr>
        <w:t xml:space="preserve">̌, </w:t>
      </w:r>
      <w:proofErr w:type="spellStart"/>
      <w:r w:rsidRPr="007B50B2">
        <w:rPr>
          <w:rFonts w:cstheme="minorHAnsi"/>
        </w:rPr>
        <w:t>podpořit</w:t>
      </w:r>
      <w:proofErr w:type="spellEnd"/>
      <w:r w:rsidRPr="007B50B2">
        <w:rPr>
          <w:rFonts w:cstheme="minorHAnsi"/>
        </w:rPr>
        <w:t xml:space="preserve"> </w:t>
      </w:r>
      <w:proofErr w:type="spellStart"/>
      <w:r w:rsidRPr="007B50B2">
        <w:rPr>
          <w:rFonts w:cstheme="minorHAnsi"/>
        </w:rPr>
        <w:t>špičkovy</w:t>
      </w:r>
      <w:proofErr w:type="spellEnd"/>
      <w:r w:rsidRPr="007B50B2">
        <w:rPr>
          <w:rFonts w:cstheme="minorHAnsi"/>
        </w:rPr>
        <w:t xml:space="preserve">́ </w:t>
      </w:r>
      <w:proofErr w:type="spellStart"/>
      <w:r w:rsidRPr="007B50B2">
        <w:rPr>
          <w:rFonts w:cstheme="minorHAnsi"/>
        </w:rPr>
        <w:t>výzkumny</w:t>
      </w:r>
      <w:proofErr w:type="spellEnd"/>
      <w:r w:rsidRPr="007B50B2">
        <w:rPr>
          <w:rFonts w:cstheme="minorHAnsi"/>
        </w:rPr>
        <w:t xml:space="preserve">́ </w:t>
      </w:r>
      <w:proofErr w:type="spellStart"/>
      <w:r w:rsidRPr="007B50B2">
        <w:rPr>
          <w:rFonts w:cstheme="minorHAnsi"/>
        </w:rPr>
        <w:t>ekosystém</w:t>
      </w:r>
      <w:proofErr w:type="spellEnd"/>
      <w:r w:rsidRPr="007B50B2">
        <w:rPr>
          <w:rFonts w:cstheme="minorHAnsi"/>
        </w:rPr>
        <w:t xml:space="preserve"> a </w:t>
      </w:r>
      <w:proofErr w:type="spellStart"/>
      <w:r w:rsidRPr="007B50B2">
        <w:rPr>
          <w:rFonts w:cstheme="minorHAnsi"/>
        </w:rPr>
        <w:t>zvýšit</w:t>
      </w:r>
      <w:proofErr w:type="spellEnd"/>
      <w:r w:rsidRPr="007B50B2">
        <w:rPr>
          <w:rFonts w:cstheme="minorHAnsi"/>
        </w:rPr>
        <w:t xml:space="preserve"> konkurenceschopnost i kvalitu </w:t>
      </w:r>
      <w:proofErr w:type="spellStart"/>
      <w:r w:rsidRPr="007B50B2">
        <w:rPr>
          <w:rFonts w:cstheme="minorHAnsi"/>
        </w:rPr>
        <w:t>života</w:t>
      </w:r>
      <w:proofErr w:type="spellEnd"/>
      <w:r w:rsidRPr="007B50B2">
        <w:rPr>
          <w:rFonts w:cstheme="minorHAnsi"/>
        </w:rPr>
        <w:t>.</w:t>
      </w:r>
    </w:p>
    <w:p w14:paraId="07E9760A" w14:textId="1274D539" w:rsidR="009A3FB2" w:rsidRDefault="009A3FB2" w:rsidP="009A3FB2">
      <w:pPr>
        <w:rPr>
          <w:rFonts w:cstheme="minorHAnsi"/>
        </w:rPr>
      </w:pPr>
      <w:proofErr w:type="spellStart"/>
      <w:r w:rsidRPr="007B50B2">
        <w:rPr>
          <w:rFonts w:cstheme="minorHAnsi"/>
        </w:rPr>
        <w:t>Klíčovou</w:t>
      </w:r>
      <w:proofErr w:type="spellEnd"/>
      <w:r w:rsidRPr="007B50B2">
        <w:rPr>
          <w:rFonts w:cstheme="minorHAnsi"/>
        </w:rPr>
        <w:t xml:space="preserve"> roli hrají investice do </w:t>
      </w:r>
      <w:proofErr w:type="spellStart"/>
      <w:r w:rsidRPr="007B50B2">
        <w:rPr>
          <w:rFonts w:cstheme="minorHAnsi"/>
        </w:rPr>
        <w:t>výzkumu</w:t>
      </w:r>
      <w:proofErr w:type="spellEnd"/>
      <w:r w:rsidRPr="007B50B2">
        <w:rPr>
          <w:rFonts w:cstheme="minorHAnsi"/>
        </w:rPr>
        <w:t xml:space="preserve"> a podpora inovací v </w:t>
      </w:r>
      <w:proofErr w:type="spellStart"/>
      <w:r w:rsidRPr="007B50B2">
        <w:rPr>
          <w:rFonts w:cstheme="minorHAnsi"/>
        </w:rPr>
        <w:t>soukromém</w:t>
      </w:r>
      <w:proofErr w:type="spellEnd"/>
      <w:r w:rsidRPr="007B50B2">
        <w:rPr>
          <w:rFonts w:cstheme="minorHAnsi"/>
        </w:rPr>
        <w:t xml:space="preserve"> sektoru. Je </w:t>
      </w:r>
      <w:proofErr w:type="spellStart"/>
      <w:r w:rsidRPr="007B50B2">
        <w:rPr>
          <w:rFonts w:cstheme="minorHAnsi"/>
        </w:rPr>
        <w:t>nezbytne</w:t>
      </w:r>
      <w:proofErr w:type="spellEnd"/>
      <w:r w:rsidRPr="007B50B2">
        <w:rPr>
          <w:rFonts w:cstheme="minorHAnsi"/>
        </w:rPr>
        <w:t xml:space="preserve">́ budovat </w:t>
      </w:r>
      <w:proofErr w:type="spellStart"/>
      <w:r w:rsidRPr="007B50B2">
        <w:rPr>
          <w:rFonts w:cstheme="minorHAnsi"/>
        </w:rPr>
        <w:t>vhodne</w:t>
      </w:r>
      <w:proofErr w:type="spellEnd"/>
      <w:r w:rsidRPr="007B50B2">
        <w:rPr>
          <w:rFonts w:cstheme="minorHAnsi"/>
        </w:rPr>
        <w:t xml:space="preserve">́ </w:t>
      </w:r>
      <w:proofErr w:type="spellStart"/>
      <w:r w:rsidRPr="007B50B2">
        <w:rPr>
          <w:rFonts w:cstheme="minorHAnsi"/>
        </w:rPr>
        <w:t>podmínky</w:t>
      </w:r>
      <w:proofErr w:type="spellEnd"/>
      <w:r w:rsidRPr="007B50B2">
        <w:rPr>
          <w:rFonts w:cstheme="minorHAnsi"/>
        </w:rPr>
        <w:t xml:space="preserve"> a </w:t>
      </w:r>
      <w:proofErr w:type="spellStart"/>
      <w:r w:rsidRPr="007B50B2">
        <w:rPr>
          <w:rFonts w:cstheme="minorHAnsi"/>
        </w:rPr>
        <w:t>kanály</w:t>
      </w:r>
      <w:proofErr w:type="spellEnd"/>
      <w:r w:rsidRPr="007B50B2">
        <w:rPr>
          <w:rFonts w:cstheme="minorHAnsi"/>
        </w:rPr>
        <w:t xml:space="preserve"> pro </w:t>
      </w:r>
      <w:proofErr w:type="spellStart"/>
      <w:r w:rsidRPr="007B50B2">
        <w:rPr>
          <w:rFonts w:cstheme="minorHAnsi"/>
        </w:rPr>
        <w:t>financováni</w:t>
      </w:r>
      <w:proofErr w:type="spellEnd"/>
      <w:r w:rsidRPr="007B50B2">
        <w:rPr>
          <w:rFonts w:cstheme="minorHAnsi"/>
        </w:rPr>
        <w:t xml:space="preserve">́ </w:t>
      </w:r>
      <w:proofErr w:type="spellStart"/>
      <w:r w:rsidRPr="007B50B2">
        <w:rPr>
          <w:rFonts w:cstheme="minorHAnsi"/>
        </w:rPr>
        <w:t>kvantového</w:t>
      </w:r>
      <w:proofErr w:type="spellEnd"/>
      <w:r w:rsidRPr="007B50B2">
        <w:rPr>
          <w:rFonts w:cstheme="minorHAnsi"/>
        </w:rPr>
        <w:t xml:space="preserve"> </w:t>
      </w:r>
      <w:proofErr w:type="spellStart"/>
      <w:r w:rsidRPr="007B50B2">
        <w:rPr>
          <w:rFonts w:cstheme="minorHAnsi"/>
        </w:rPr>
        <w:t>ekosystému</w:t>
      </w:r>
      <w:proofErr w:type="spellEnd"/>
      <w:r w:rsidRPr="007B50B2">
        <w:rPr>
          <w:rFonts w:cstheme="minorHAnsi"/>
        </w:rPr>
        <w:t xml:space="preserve"> a rozvoj </w:t>
      </w:r>
      <w:r>
        <w:rPr>
          <w:rFonts w:cstheme="minorHAnsi"/>
        </w:rPr>
        <w:t>kvantové</w:t>
      </w:r>
      <w:r w:rsidRPr="007B50B2">
        <w:rPr>
          <w:rFonts w:cstheme="minorHAnsi"/>
        </w:rPr>
        <w:t xml:space="preserve"> infrastruktury. </w:t>
      </w:r>
      <w:proofErr w:type="spellStart"/>
      <w:r w:rsidRPr="007B50B2">
        <w:rPr>
          <w:rFonts w:cstheme="minorHAnsi"/>
        </w:rPr>
        <w:t>Stejne</w:t>
      </w:r>
      <w:proofErr w:type="spellEnd"/>
      <w:r w:rsidRPr="007B50B2">
        <w:rPr>
          <w:rFonts w:cstheme="minorHAnsi"/>
        </w:rPr>
        <w:t xml:space="preserve">̌ </w:t>
      </w:r>
      <w:proofErr w:type="spellStart"/>
      <w:r w:rsidRPr="007B50B2">
        <w:rPr>
          <w:rFonts w:cstheme="minorHAnsi"/>
        </w:rPr>
        <w:t>důležita</w:t>
      </w:r>
      <w:proofErr w:type="spellEnd"/>
      <w:r w:rsidRPr="007B50B2">
        <w:rPr>
          <w:rFonts w:cstheme="minorHAnsi"/>
        </w:rPr>
        <w:t xml:space="preserve">́ je i </w:t>
      </w:r>
      <w:proofErr w:type="spellStart"/>
      <w:r w:rsidRPr="007B50B2">
        <w:rPr>
          <w:rFonts w:cstheme="minorHAnsi"/>
        </w:rPr>
        <w:t>efektivni</w:t>
      </w:r>
      <w:proofErr w:type="spellEnd"/>
      <w:r w:rsidRPr="007B50B2">
        <w:rPr>
          <w:rFonts w:cstheme="minorHAnsi"/>
        </w:rPr>
        <w:t xml:space="preserve">́ a </w:t>
      </w:r>
      <w:proofErr w:type="spellStart"/>
      <w:r w:rsidRPr="007B50B2">
        <w:rPr>
          <w:rFonts w:cstheme="minorHAnsi"/>
        </w:rPr>
        <w:t>rychla</w:t>
      </w:r>
      <w:proofErr w:type="spellEnd"/>
      <w:r w:rsidRPr="007B50B2">
        <w:rPr>
          <w:rFonts w:cstheme="minorHAnsi"/>
        </w:rPr>
        <w:t>́ komercializace</w:t>
      </w:r>
      <w:r w:rsidR="00C43A48">
        <w:rPr>
          <w:rFonts w:cstheme="minorHAnsi"/>
        </w:rPr>
        <w:t>,</w:t>
      </w:r>
      <w:r w:rsidRPr="007B50B2">
        <w:rPr>
          <w:rFonts w:cstheme="minorHAnsi"/>
        </w:rPr>
        <w:t xml:space="preserve"> </w:t>
      </w:r>
      <w:r w:rsidR="00C43A48">
        <w:rPr>
          <w:rFonts w:cstheme="minorHAnsi"/>
        </w:rPr>
        <w:t>která</w:t>
      </w:r>
      <w:r w:rsidRPr="007B50B2">
        <w:rPr>
          <w:rFonts w:cstheme="minorHAnsi"/>
        </w:rPr>
        <w:t xml:space="preserve"> </w:t>
      </w:r>
      <w:proofErr w:type="spellStart"/>
      <w:r w:rsidRPr="007B50B2">
        <w:rPr>
          <w:rFonts w:cstheme="minorHAnsi"/>
        </w:rPr>
        <w:t>podníti</w:t>
      </w:r>
      <w:proofErr w:type="spellEnd"/>
      <w:r w:rsidRPr="007B50B2">
        <w:rPr>
          <w:rFonts w:cstheme="minorHAnsi"/>
        </w:rPr>
        <w:t xml:space="preserve">́ technologický pokrok. </w:t>
      </w:r>
      <w:proofErr w:type="spellStart"/>
      <w:r w:rsidRPr="007B50B2">
        <w:rPr>
          <w:rFonts w:cstheme="minorHAnsi"/>
        </w:rPr>
        <w:t>Nedílnou</w:t>
      </w:r>
      <w:proofErr w:type="spellEnd"/>
      <w:r w:rsidRPr="007B50B2">
        <w:rPr>
          <w:rFonts w:cstheme="minorHAnsi"/>
        </w:rPr>
        <w:t xml:space="preserve"> </w:t>
      </w:r>
      <w:proofErr w:type="spellStart"/>
      <w:r w:rsidRPr="007B50B2">
        <w:rPr>
          <w:rFonts w:cstheme="minorHAnsi"/>
        </w:rPr>
        <w:t>součásti</w:t>
      </w:r>
      <w:proofErr w:type="spellEnd"/>
      <w:r w:rsidRPr="007B50B2">
        <w:rPr>
          <w:rFonts w:cstheme="minorHAnsi"/>
        </w:rPr>
        <w:t xml:space="preserve">́ </w:t>
      </w:r>
      <w:proofErr w:type="spellStart"/>
      <w:r w:rsidRPr="007B50B2">
        <w:rPr>
          <w:rFonts w:cstheme="minorHAnsi"/>
        </w:rPr>
        <w:t>této</w:t>
      </w:r>
      <w:proofErr w:type="spellEnd"/>
      <w:r w:rsidRPr="007B50B2">
        <w:rPr>
          <w:rFonts w:cstheme="minorHAnsi"/>
        </w:rPr>
        <w:t xml:space="preserve"> strategie je </w:t>
      </w:r>
      <w:proofErr w:type="spellStart"/>
      <w:r w:rsidRPr="007B50B2">
        <w:rPr>
          <w:rFonts w:cstheme="minorHAnsi"/>
        </w:rPr>
        <w:t>take</w:t>
      </w:r>
      <w:proofErr w:type="spellEnd"/>
      <w:r w:rsidRPr="007B50B2">
        <w:rPr>
          <w:rFonts w:cstheme="minorHAnsi"/>
        </w:rPr>
        <w:t xml:space="preserve">́ </w:t>
      </w:r>
      <w:proofErr w:type="spellStart"/>
      <w:r w:rsidRPr="007B50B2">
        <w:rPr>
          <w:rFonts w:cstheme="minorHAnsi"/>
        </w:rPr>
        <w:t>intenzivni</w:t>
      </w:r>
      <w:proofErr w:type="spellEnd"/>
      <w:r w:rsidRPr="007B50B2">
        <w:rPr>
          <w:rFonts w:cstheme="minorHAnsi"/>
        </w:rPr>
        <w:t xml:space="preserve">́ </w:t>
      </w:r>
      <w:proofErr w:type="spellStart"/>
      <w:r w:rsidRPr="007B50B2">
        <w:rPr>
          <w:rFonts w:cstheme="minorHAnsi"/>
        </w:rPr>
        <w:t>mezinárodni</w:t>
      </w:r>
      <w:proofErr w:type="spellEnd"/>
      <w:r w:rsidRPr="007B50B2">
        <w:rPr>
          <w:rFonts w:cstheme="minorHAnsi"/>
        </w:rPr>
        <w:t xml:space="preserve">́ </w:t>
      </w:r>
      <w:proofErr w:type="spellStart"/>
      <w:r w:rsidRPr="007B50B2">
        <w:rPr>
          <w:rFonts w:cstheme="minorHAnsi"/>
        </w:rPr>
        <w:t>spolupráce</w:t>
      </w:r>
      <w:proofErr w:type="spellEnd"/>
      <w:r w:rsidRPr="007B50B2">
        <w:rPr>
          <w:rFonts w:cstheme="minorHAnsi"/>
        </w:rPr>
        <w:t xml:space="preserve">, </w:t>
      </w:r>
      <w:proofErr w:type="spellStart"/>
      <w:r w:rsidRPr="007B50B2">
        <w:rPr>
          <w:rFonts w:cstheme="minorHAnsi"/>
        </w:rPr>
        <w:t>ktera</w:t>
      </w:r>
      <w:proofErr w:type="spellEnd"/>
      <w:r w:rsidRPr="007B50B2">
        <w:rPr>
          <w:rFonts w:cstheme="minorHAnsi"/>
        </w:rPr>
        <w:t xml:space="preserve">́ </w:t>
      </w:r>
      <w:proofErr w:type="spellStart"/>
      <w:r w:rsidRPr="007B50B2">
        <w:rPr>
          <w:rFonts w:cstheme="minorHAnsi"/>
        </w:rPr>
        <w:t>umožni</w:t>
      </w:r>
      <w:proofErr w:type="spellEnd"/>
      <w:r w:rsidRPr="007B50B2">
        <w:rPr>
          <w:rFonts w:cstheme="minorHAnsi"/>
        </w:rPr>
        <w:t xml:space="preserve">́ vznik produktů a </w:t>
      </w:r>
      <w:proofErr w:type="spellStart"/>
      <w:r w:rsidRPr="007B50B2">
        <w:rPr>
          <w:rFonts w:cstheme="minorHAnsi"/>
        </w:rPr>
        <w:t>služeb</w:t>
      </w:r>
      <w:proofErr w:type="spellEnd"/>
      <w:r w:rsidRPr="007B50B2">
        <w:rPr>
          <w:rFonts w:cstheme="minorHAnsi"/>
        </w:rPr>
        <w:t xml:space="preserve"> s vysokou </w:t>
      </w:r>
      <w:proofErr w:type="spellStart"/>
      <w:r w:rsidRPr="007B50B2">
        <w:rPr>
          <w:rFonts w:cstheme="minorHAnsi"/>
        </w:rPr>
        <w:t>přidanou</w:t>
      </w:r>
      <w:proofErr w:type="spellEnd"/>
      <w:r w:rsidRPr="007B50B2">
        <w:rPr>
          <w:rFonts w:cstheme="minorHAnsi"/>
        </w:rPr>
        <w:t xml:space="preserve"> hodnotou a</w:t>
      </w:r>
      <w:r>
        <w:rPr>
          <w:rFonts w:cstheme="minorHAnsi"/>
        </w:rPr>
        <w:t> </w:t>
      </w:r>
      <w:proofErr w:type="spellStart"/>
      <w:r w:rsidRPr="007B50B2">
        <w:rPr>
          <w:rFonts w:cstheme="minorHAnsi"/>
        </w:rPr>
        <w:t>učini</w:t>
      </w:r>
      <w:proofErr w:type="spellEnd"/>
      <w:r w:rsidRPr="007B50B2">
        <w:rPr>
          <w:rFonts w:cstheme="minorHAnsi"/>
        </w:rPr>
        <w:t xml:space="preserve">́ z </w:t>
      </w:r>
      <w:proofErr w:type="spellStart"/>
      <w:r w:rsidRPr="007B50B2">
        <w:rPr>
          <w:rFonts w:cstheme="minorHAnsi"/>
        </w:rPr>
        <w:t>Česke</w:t>
      </w:r>
      <w:proofErr w:type="spellEnd"/>
      <w:r w:rsidRPr="007B50B2">
        <w:rPr>
          <w:rFonts w:cstheme="minorHAnsi"/>
        </w:rPr>
        <w:t xml:space="preserve">́ republiky </w:t>
      </w:r>
      <w:proofErr w:type="spellStart"/>
      <w:r w:rsidRPr="007B50B2">
        <w:rPr>
          <w:rFonts w:cstheme="minorHAnsi"/>
        </w:rPr>
        <w:t>atraktivni</w:t>
      </w:r>
      <w:proofErr w:type="spellEnd"/>
      <w:r w:rsidRPr="007B50B2">
        <w:rPr>
          <w:rFonts w:cstheme="minorHAnsi"/>
        </w:rPr>
        <w:t xml:space="preserve">́ centrum pro </w:t>
      </w:r>
      <w:proofErr w:type="spellStart"/>
      <w:r w:rsidRPr="007B50B2">
        <w:rPr>
          <w:rFonts w:cstheme="minorHAnsi"/>
        </w:rPr>
        <w:t>kvantove</w:t>
      </w:r>
      <w:proofErr w:type="spellEnd"/>
      <w:r w:rsidRPr="007B50B2">
        <w:rPr>
          <w:rFonts w:cstheme="minorHAnsi"/>
        </w:rPr>
        <w:t xml:space="preserve">́ </w:t>
      </w:r>
      <w:proofErr w:type="spellStart"/>
      <w:r w:rsidRPr="007B50B2">
        <w:rPr>
          <w:rFonts w:cstheme="minorHAnsi"/>
        </w:rPr>
        <w:t>vzděláváni</w:t>
      </w:r>
      <w:proofErr w:type="spellEnd"/>
      <w:r w:rsidRPr="007B50B2">
        <w:rPr>
          <w:rFonts w:cstheme="minorHAnsi"/>
        </w:rPr>
        <w:t xml:space="preserve">́, </w:t>
      </w:r>
      <w:proofErr w:type="spellStart"/>
      <w:r w:rsidRPr="007B50B2">
        <w:rPr>
          <w:rFonts w:cstheme="minorHAnsi"/>
        </w:rPr>
        <w:t>špičkove</w:t>
      </w:r>
      <w:proofErr w:type="spellEnd"/>
      <w:r w:rsidRPr="007B50B2">
        <w:rPr>
          <w:rFonts w:cstheme="minorHAnsi"/>
        </w:rPr>
        <w:t xml:space="preserve">́ </w:t>
      </w:r>
      <w:proofErr w:type="spellStart"/>
      <w:r w:rsidRPr="007B50B2">
        <w:rPr>
          <w:rFonts w:cstheme="minorHAnsi"/>
        </w:rPr>
        <w:t>odborníky</w:t>
      </w:r>
      <w:proofErr w:type="spellEnd"/>
      <w:r w:rsidRPr="007B50B2">
        <w:rPr>
          <w:rFonts w:cstheme="minorHAnsi"/>
        </w:rPr>
        <w:t xml:space="preserve"> i</w:t>
      </w:r>
      <w:r>
        <w:rPr>
          <w:rFonts w:cstheme="minorHAnsi"/>
        </w:rPr>
        <w:t> </w:t>
      </w:r>
      <w:proofErr w:type="spellStart"/>
      <w:r w:rsidRPr="007B50B2">
        <w:rPr>
          <w:rFonts w:cstheme="minorHAnsi"/>
        </w:rPr>
        <w:t>průmyslovy</w:t>
      </w:r>
      <w:proofErr w:type="spellEnd"/>
      <w:r w:rsidRPr="007B50B2">
        <w:rPr>
          <w:rFonts w:cstheme="minorHAnsi"/>
        </w:rPr>
        <w:t>́ rozvoj.</w:t>
      </w:r>
    </w:p>
    <w:p w14:paraId="22621B9A" w14:textId="77777777" w:rsidR="009A3FB2" w:rsidRDefault="009A3FB2" w:rsidP="009A3FB2">
      <w:r>
        <w:lastRenderedPageBreak/>
        <w:t>Jsem přesvědčen, že k uskutečnění těchto cílů máme potřebné předpoklady</w:t>
      </w:r>
      <w:r w:rsidRPr="00C025FB">
        <w:t xml:space="preserve">. </w:t>
      </w:r>
      <w:r w:rsidRPr="00C025FB">
        <w:rPr>
          <w:bCs w:val="0"/>
          <w:color w:val="231F20"/>
        </w:rPr>
        <w:t xml:space="preserve">Tato Národní strategie pro kvantové technologie – první kvantová strategie pro Českou republiku – vše potřebné spojuje </w:t>
      </w:r>
      <w:r w:rsidRPr="00672916">
        <w:rPr>
          <w:bCs w:val="0"/>
          <w:color w:val="231F20"/>
        </w:rPr>
        <w:t xml:space="preserve">a určuje </w:t>
      </w:r>
      <w:r>
        <w:rPr>
          <w:bCs w:val="0"/>
          <w:color w:val="231F20"/>
        </w:rPr>
        <w:t xml:space="preserve">tak </w:t>
      </w:r>
      <w:r w:rsidRPr="00672916">
        <w:rPr>
          <w:bCs w:val="0"/>
          <w:color w:val="231F20"/>
        </w:rPr>
        <w:t>směr pro vznik dynamického kvantového průmysl</w:t>
      </w:r>
      <w:r>
        <w:rPr>
          <w:bCs w:val="0"/>
          <w:color w:val="231F20"/>
        </w:rPr>
        <w:t>u</w:t>
      </w:r>
      <w:r>
        <w:t xml:space="preserve">. </w:t>
      </w:r>
    </w:p>
    <w:p w14:paraId="28C99EBD" w14:textId="77777777" w:rsidR="009A3FB2" w:rsidRDefault="009A3FB2" w:rsidP="009A3FB2"/>
    <w:p w14:paraId="59DB908D" w14:textId="77777777" w:rsidR="009A3FB2" w:rsidRPr="0078208D" w:rsidRDefault="009A3FB2" w:rsidP="009A3FB2">
      <w:r>
        <w:t>Marek Ženíšek, ministr pro vědu, výzkum a inovace</w:t>
      </w:r>
    </w:p>
    <w:p w14:paraId="7B1861C3" w14:textId="142E64A5" w:rsidR="001667AD" w:rsidRPr="00042AF5" w:rsidRDefault="005F442C" w:rsidP="007D2430">
      <w:pPr>
        <w:pStyle w:val="Nadpis1"/>
        <w:rPr>
          <w:sz w:val="28"/>
          <w:szCs w:val="28"/>
        </w:rPr>
      </w:pPr>
      <w:bookmarkStart w:id="1" w:name="_Toc199102854"/>
      <w:r w:rsidRPr="00042AF5">
        <w:rPr>
          <w:sz w:val="28"/>
          <w:szCs w:val="28"/>
        </w:rPr>
        <w:lastRenderedPageBreak/>
        <w:t>Manažerské shrnutí</w:t>
      </w:r>
      <w:bookmarkEnd w:id="1"/>
      <w:r w:rsidRPr="00042AF5">
        <w:rPr>
          <w:sz w:val="28"/>
          <w:szCs w:val="28"/>
        </w:rPr>
        <w:t xml:space="preserve"> </w:t>
      </w:r>
      <w:r w:rsidR="008B2746" w:rsidRPr="00042AF5">
        <w:rPr>
          <w:sz w:val="28"/>
          <w:szCs w:val="28"/>
        </w:rPr>
        <w:t xml:space="preserve"> </w:t>
      </w:r>
    </w:p>
    <w:p w14:paraId="716B7D3C" w14:textId="77F05B8D" w:rsidR="008B2746" w:rsidRDefault="003E53DA" w:rsidP="008B2746">
      <w:r>
        <w:t xml:space="preserve">Národní </w:t>
      </w:r>
      <w:r w:rsidR="00F62745">
        <w:t xml:space="preserve">strategie pro kvantové technologie </w:t>
      </w:r>
      <w:r w:rsidR="008B2746">
        <w:t>se zaměřuje na pos</w:t>
      </w:r>
      <w:r w:rsidR="004C6B2E">
        <w:t>ílení technologické vyspělosti,</w:t>
      </w:r>
      <w:r w:rsidR="008B2746">
        <w:t xml:space="preserve"> komunikační bezpečnosti a zajištění konkurenceschopnosti </w:t>
      </w:r>
      <w:r w:rsidR="006332D6">
        <w:t xml:space="preserve">a obranyschopnosti </w:t>
      </w:r>
      <w:r w:rsidR="008B2746">
        <w:t xml:space="preserve">České republiky v rychle se rozvíjejícím světě kvantových technologií. Kromě celkového cíle vytvoření </w:t>
      </w:r>
      <w:r w:rsidR="00CE53D1">
        <w:t xml:space="preserve">inovativního, </w:t>
      </w:r>
      <w:r w:rsidR="008B2746">
        <w:t xml:space="preserve">udržitelného </w:t>
      </w:r>
      <w:r w:rsidR="00CE53D1">
        <w:t xml:space="preserve">a bezpečného </w:t>
      </w:r>
      <w:r w:rsidR="008B2746">
        <w:t>kvantového ekosystému ČR, který propojuje výzkum,</w:t>
      </w:r>
      <w:r w:rsidR="00451168">
        <w:t xml:space="preserve"> vývoj,</w:t>
      </w:r>
      <w:r w:rsidR="008B2746">
        <w:t xml:space="preserve"> </w:t>
      </w:r>
      <w:r w:rsidR="004C6B2E">
        <w:t xml:space="preserve">vzdělávání, </w:t>
      </w:r>
      <w:r w:rsidR="008B2746">
        <w:t xml:space="preserve">průmysl a </w:t>
      </w:r>
      <w:r w:rsidR="004C6B2E">
        <w:t>státní správu</w:t>
      </w:r>
      <w:r w:rsidR="008B2746">
        <w:t xml:space="preserve"> pro podporu ekonomického rozvoje a technologického pokroku, klade strategie důraz na</w:t>
      </w:r>
      <w:r w:rsidR="00CE53D1">
        <w:t xml:space="preserve"> rozvoj kompetencí </w:t>
      </w:r>
      <w:r w:rsidR="008B2746">
        <w:t>v oblasti kvantových výpočtů a simulací, kvantové komunikace, kvantov</w:t>
      </w:r>
      <w:r w:rsidR="004C6B2E">
        <w:t xml:space="preserve">é senzoriky, kvantové metrologie </w:t>
      </w:r>
      <w:r w:rsidR="00D926ED">
        <w:t>a kvantových</w:t>
      </w:r>
      <w:r w:rsidR="00097D5F">
        <w:t xml:space="preserve"> materiálů</w:t>
      </w:r>
      <w:r w:rsidR="008B2746">
        <w:t xml:space="preserve">. </w:t>
      </w:r>
      <w:r w:rsidR="00AB1449">
        <w:t>Strategické pilíře, na které se</w:t>
      </w:r>
      <w:r w:rsidR="00D55DDC">
        <w:t xml:space="preserve"> strategie</w:t>
      </w:r>
      <w:r w:rsidR="00AB1449">
        <w:t xml:space="preserve"> </w:t>
      </w:r>
      <w:proofErr w:type="gramStart"/>
      <w:r w:rsidR="00AB1449">
        <w:t>zaměřuj</w:t>
      </w:r>
      <w:r w:rsidR="00D55DDC">
        <w:t>e jsou</w:t>
      </w:r>
      <w:proofErr w:type="gramEnd"/>
      <w:r w:rsidR="00AB1449">
        <w:t xml:space="preserve"> výzkum a vývoj, vzdělávání a výchovu talentů, konkurenceschopná ekonomika, mezinárodní spolupráce a bezpečnost a obrana. V těchto pilířích stanovuje strategické cíle a klíčová opatření k jejich naplnění.</w:t>
      </w:r>
      <w:r w:rsidR="00D937DB">
        <w:t xml:space="preserve"> </w:t>
      </w:r>
    </w:p>
    <w:p w14:paraId="43B04954" w14:textId="7AA50229" w:rsidR="008B2746" w:rsidRDefault="008B2746" w:rsidP="008B2746">
      <w:r>
        <w:t xml:space="preserve">Tyto oblasti představují značný potenciál pro rozvoj </w:t>
      </w:r>
      <w:r w:rsidR="00E371BC">
        <w:t xml:space="preserve">konkurenceschopnosti, </w:t>
      </w:r>
      <w:r>
        <w:t xml:space="preserve">spolupráce </w:t>
      </w:r>
      <w:r w:rsidR="007B7B29">
        <w:br/>
      </w:r>
      <w:r>
        <w:t>se soukromým sektorem, pro nové podnikatelské příležitosti a vytváření pracovních míst</w:t>
      </w:r>
      <w:r w:rsidR="00F62745">
        <w:t>. P</w:t>
      </w:r>
      <w:r>
        <w:t xml:space="preserve">oskytují pokročilé možnosti </w:t>
      </w:r>
      <w:r w:rsidR="00F62745">
        <w:t>rozvoje</w:t>
      </w:r>
      <w:r>
        <w:t xml:space="preserve"> v oblastech jako je </w:t>
      </w:r>
      <w:r w:rsidR="004A66F7">
        <w:t xml:space="preserve">kryptologie </w:t>
      </w:r>
      <w:r>
        <w:t>a kybernetická bezpečnost, což je zása</w:t>
      </w:r>
      <w:r w:rsidR="009A5108">
        <w:t>dní pro ochranu národních zájmů a</w:t>
      </w:r>
      <w:r>
        <w:t xml:space="preserve"> kritické infra</w:t>
      </w:r>
      <w:r w:rsidR="00F62745">
        <w:t>struktury</w:t>
      </w:r>
      <w:r w:rsidR="009A5108">
        <w:t xml:space="preserve"> státu. </w:t>
      </w:r>
      <w:r>
        <w:t xml:space="preserve">Významným </w:t>
      </w:r>
      <w:r w:rsidR="0051649E">
        <w:t xml:space="preserve">cílem </w:t>
      </w:r>
      <w:r w:rsidR="003E53DA">
        <w:t xml:space="preserve">Národní </w:t>
      </w:r>
      <w:r w:rsidR="00F62745">
        <w:t>s</w:t>
      </w:r>
      <w:r w:rsidR="003E53DA">
        <w:t>trategie</w:t>
      </w:r>
      <w:r w:rsidR="00F62745">
        <w:t xml:space="preserve"> pro kvantové technologie</w:t>
      </w:r>
      <w:r>
        <w:t xml:space="preserve"> je zajistit podporu rozvoje kvantových technologií tak, aby Česká republika navázala na Evropskou kvantovou deklaraci</w:t>
      </w:r>
      <w:r w:rsidR="000F74AD">
        <w:rPr>
          <w:rStyle w:val="Odkaznavysvtlivky"/>
        </w:rPr>
        <w:endnoteReference w:id="1"/>
      </w:r>
      <w:r w:rsidR="00451168">
        <w:t>, a Akt o čipech</w:t>
      </w:r>
      <w:r w:rsidR="00451168">
        <w:rPr>
          <w:rStyle w:val="Odkaznavysvtlivky"/>
        </w:rPr>
        <w:endnoteReference w:id="2"/>
      </w:r>
      <w:r w:rsidR="00451168">
        <w:t xml:space="preserve"> </w:t>
      </w:r>
      <w:r>
        <w:t>a držela krok s</w:t>
      </w:r>
      <w:r w:rsidR="00D55DDC">
        <w:t> dalšími připravovanými evropskými dokumenty</w:t>
      </w:r>
      <w:r>
        <w:t xml:space="preserve"> </w:t>
      </w:r>
      <w:r w:rsidR="00AA2EC0">
        <w:t xml:space="preserve">a </w:t>
      </w:r>
      <w:r>
        <w:t>globálními trendy v</w:t>
      </w:r>
      <w:r w:rsidR="001A5E4B">
        <w:t xml:space="preserve"> oblasti kvantových technologií </w:t>
      </w:r>
      <w:r w:rsidR="000B46F2">
        <w:t>a spolupracovala na</w:t>
      </w:r>
      <w:r>
        <w:t xml:space="preserve"> mezinárodní scéně.</w:t>
      </w:r>
      <w:r w:rsidR="009324D9">
        <w:t xml:space="preserve"> </w:t>
      </w:r>
    </w:p>
    <w:p w14:paraId="5CF9EFF5" w14:textId="038B4F6B" w:rsidR="008B2746" w:rsidRDefault="009324D9" w:rsidP="008B2746">
      <w:r>
        <w:t xml:space="preserve">Kvantové technologie </w:t>
      </w:r>
      <w:r w:rsidR="00451168">
        <w:t>vytváří</w:t>
      </w:r>
      <w:r w:rsidR="00086C2B">
        <w:t xml:space="preserve"> unikátní příležitost pro </w:t>
      </w:r>
      <w:r>
        <w:t>vznik a rozvoj nových inovativních firem, start-</w:t>
      </w:r>
      <w:proofErr w:type="spellStart"/>
      <w:r>
        <w:t>upů</w:t>
      </w:r>
      <w:proofErr w:type="spellEnd"/>
      <w:r>
        <w:t xml:space="preserve"> a spin-</w:t>
      </w:r>
      <w:proofErr w:type="spellStart"/>
      <w:r>
        <w:t>offů</w:t>
      </w:r>
      <w:proofErr w:type="spellEnd"/>
      <w:r>
        <w:t xml:space="preserve">. Zvláště v prostředí české ekonomiky, kde je zřetelně silná závislost na </w:t>
      </w:r>
      <w:r w:rsidR="00CF5165">
        <w:t>tradičním</w:t>
      </w:r>
      <w:r>
        <w:t xml:space="preserve"> průmyslu a většina podniků se nachází na nižších příčkách dodavatelských řetězců, vyniká význam této příležitosti.</w:t>
      </w:r>
      <w:r w:rsidR="00451168">
        <w:t xml:space="preserve"> </w:t>
      </w:r>
      <w:r w:rsidR="008B2746">
        <w:t>Využití této příležitosti bude vysoce pozitivním impulsem pro hospodářský rozvoj země, pro český průmysl, pro vznik nových firem</w:t>
      </w:r>
      <w:r w:rsidR="009C25B5">
        <w:br/>
      </w:r>
      <w:r w:rsidR="008B2746">
        <w:t>či progresivních start-</w:t>
      </w:r>
      <w:proofErr w:type="spellStart"/>
      <w:r w:rsidR="008B2746">
        <w:t>upů</w:t>
      </w:r>
      <w:proofErr w:type="spellEnd"/>
      <w:r>
        <w:t xml:space="preserve"> a spin-</w:t>
      </w:r>
      <w:proofErr w:type="spellStart"/>
      <w:r>
        <w:t>offů</w:t>
      </w:r>
      <w:proofErr w:type="spellEnd"/>
      <w:r w:rsidR="008B2746">
        <w:t>, vznik nového inovativního pracovního trhu nabízející</w:t>
      </w:r>
      <w:r w:rsidR="00D926ED">
        <w:t>ho</w:t>
      </w:r>
      <w:r w:rsidR="008B2746">
        <w:t xml:space="preserve"> atraktivní pracovní pozice a perspektivní zaměstnání </w:t>
      </w:r>
      <w:r w:rsidR="006332D6">
        <w:t xml:space="preserve">s vysokou přidanou hodnotou. </w:t>
      </w:r>
      <w:r w:rsidR="00451168">
        <w:t xml:space="preserve">Důležitým aspektem je i fakt, že kvantové technologie mohou být využity jak pro civilní, tak i vojenské účely tzv. </w:t>
      </w:r>
      <w:r w:rsidR="00AA2EC0">
        <w:t xml:space="preserve">dvojí užití (angl. </w:t>
      </w:r>
      <w:r w:rsidR="00451168">
        <w:t>„</w:t>
      </w:r>
      <w:proofErr w:type="spellStart"/>
      <w:r w:rsidR="00451168">
        <w:t>dual</w:t>
      </w:r>
      <w:proofErr w:type="spellEnd"/>
      <w:r w:rsidR="00451168">
        <w:t xml:space="preserve"> use“</w:t>
      </w:r>
      <w:r w:rsidR="00AA2EC0">
        <w:t>)</w:t>
      </w:r>
      <w:r w:rsidR="00451168">
        <w:t>.</w:t>
      </w:r>
      <w:r w:rsidR="005805E4">
        <w:t xml:space="preserve"> </w:t>
      </w:r>
      <w:r w:rsidR="006E6814">
        <w:t xml:space="preserve">V rámci spolupráce mezi EU a ESA </w:t>
      </w:r>
      <w:r w:rsidR="005805E4">
        <w:t xml:space="preserve">se řeší </w:t>
      </w:r>
      <w:r w:rsidR="00182FC7">
        <w:t xml:space="preserve">mimo jiné </w:t>
      </w:r>
      <w:r w:rsidR="005805E4">
        <w:t>projekty pro</w:t>
      </w:r>
      <w:r w:rsidR="009C25B5">
        <w:t> </w:t>
      </w:r>
      <w:r w:rsidR="005805E4">
        <w:t xml:space="preserve">zvýšení bezpečnosti a odolnosti satelitní komunikace a </w:t>
      </w:r>
      <w:r w:rsidR="006E6814">
        <w:t>využívají</w:t>
      </w:r>
      <w:r w:rsidR="005805E4">
        <w:t xml:space="preserve"> se</w:t>
      </w:r>
      <w:r w:rsidR="006E6814">
        <w:t xml:space="preserve"> nové typ</w:t>
      </w:r>
      <w:r w:rsidR="005805E4">
        <w:t xml:space="preserve">y senzorů založených na kvantových technologiích. </w:t>
      </w:r>
    </w:p>
    <w:p w14:paraId="7B777F0A" w14:textId="1150D5BC" w:rsidR="008B2746" w:rsidRDefault="00CF5165" w:rsidP="008B2746">
      <w:r>
        <w:t xml:space="preserve">Základním předpokladem takového rozvoje je zajištění dostatečného množství specialistů schopných pracovat v kvantovém oboru. </w:t>
      </w:r>
      <w:r w:rsidR="003E53DA">
        <w:t>Národní strategie</w:t>
      </w:r>
      <w:r w:rsidR="00F62745">
        <w:t xml:space="preserve"> pro kvantové technologie</w:t>
      </w:r>
      <w:r w:rsidR="008B2746">
        <w:t xml:space="preserve"> </w:t>
      </w:r>
      <w:r w:rsidR="00F62745">
        <w:t xml:space="preserve">klade důraz na </w:t>
      </w:r>
      <w:r w:rsidR="008B2746">
        <w:t xml:space="preserve">cílenou podporu kvalitního vzdělávání </w:t>
      </w:r>
      <w:r w:rsidR="0036484B">
        <w:t>odborníků v uvedených oblastech a</w:t>
      </w:r>
      <w:r w:rsidR="009C25B5">
        <w:t> </w:t>
      </w:r>
      <w:r w:rsidR="0036484B">
        <w:t xml:space="preserve">rovněž pedagogů na univerzitách i středních školách, kteří budou schopni nadané mladé lidi motivovat pro práci v oblasti kvantových technologií. </w:t>
      </w:r>
      <w:r w:rsidR="001776B4">
        <w:t xml:space="preserve"> </w:t>
      </w:r>
    </w:p>
    <w:p w14:paraId="7F488FDA" w14:textId="57FE9303" w:rsidR="008B2746" w:rsidRPr="008B2746" w:rsidRDefault="008B2746" w:rsidP="008B2746"/>
    <w:p w14:paraId="21BDDDB6" w14:textId="77777777" w:rsidR="00596FDD" w:rsidRDefault="00596FDD" w:rsidP="00596FDD">
      <w:bookmarkStart w:id="2" w:name="_bauplvm8o78y" w:colFirst="0" w:colLast="0"/>
      <w:bookmarkEnd w:id="2"/>
    </w:p>
    <w:p w14:paraId="0BEF4119" w14:textId="77777777" w:rsidR="00596FDD" w:rsidRDefault="00596FDD" w:rsidP="00596FDD"/>
    <w:p w14:paraId="74A11579" w14:textId="77777777" w:rsidR="00FB5673" w:rsidRPr="00042AF5" w:rsidRDefault="00B2510C" w:rsidP="00C6153D">
      <w:pPr>
        <w:pStyle w:val="Nadpis1"/>
        <w:numPr>
          <w:ilvl w:val="0"/>
          <w:numId w:val="10"/>
        </w:numPr>
        <w:rPr>
          <w:sz w:val="28"/>
          <w:szCs w:val="28"/>
        </w:rPr>
      </w:pPr>
      <w:bookmarkStart w:id="3" w:name="_hrksh78ch2o4" w:colFirst="0" w:colLast="0"/>
      <w:bookmarkStart w:id="4" w:name="_Toc199102855"/>
      <w:bookmarkEnd w:id="3"/>
      <w:r w:rsidRPr="00042AF5">
        <w:rPr>
          <w:sz w:val="28"/>
          <w:szCs w:val="28"/>
        </w:rPr>
        <w:lastRenderedPageBreak/>
        <w:t>Úvod</w:t>
      </w:r>
      <w:bookmarkEnd w:id="4"/>
    </w:p>
    <w:p w14:paraId="62C1C867" w14:textId="3E05F44A" w:rsidR="00D97230" w:rsidRPr="00A3174B" w:rsidRDefault="00C961D1" w:rsidP="00D97230">
      <w:r>
        <w:t>K</w:t>
      </w:r>
      <w:r w:rsidR="00D97230" w:rsidRPr="00A3174B">
        <w:t xml:space="preserve">vantové technologie </w:t>
      </w:r>
      <w:r>
        <w:t xml:space="preserve">se </w:t>
      </w:r>
      <w:r w:rsidR="00D97230" w:rsidRPr="00A3174B">
        <w:t xml:space="preserve">staly jedním z nejvýznamnějších a </w:t>
      </w:r>
      <w:r w:rsidR="00AB07AA">
        <w:t xml:space="preserve">nejsledovanějších oborů vědy </w:t>
      </w:r>
      <w:r w:rsidR="00D35EA3">
        <w:br/>
      </w:r>
      <w:r w:rsidR="00AB07AA">
        <w:t>a</w:t>
      </w:r>
      <w:r w:rsidR="009C25B5">
        <w:t> </w:t>
      </w:r>
      <w:r w:rsidR="00AB07AA">
        <w:t>výzkumu</w:t>
      </w:r>
      <w:r w:rsidR="00D97230" w:rsidRPr="00A3174B">
        <w:t xml:space="preserve"> na celosvětové úrovni. Tato oblast, která využívá </w:t>
      </w:r>
      <w:r w:rsidR="00D97230">
        <w:t>principy</w:t>
      </w:r>
      <w:r w:rsidR="00D97230" w:rsidRPr="00A3174B">
        <w:t xml:space="preserve"> kvantové fyziky</w:t>
      </w:r>
      <w:r w:rsidR="00D97230">
        <w:t>, pokročilých materiálových věd a vyspělé experimentální techniky</w:t>
      </w:r>
      <w:r w:rsidR="00AA2EC0">
        <w:t>,</w:t>
      </w:r>
      <w:r w:rsidR="00D97230" w:rsidRPr="00A3174B">
        <w:t xml:space="preserve"> nabízí revoluční možnosti ve výpočetní technice, </w:t>
      </w:r>
      <w:r w:rsidR="00D97230" w:rsidRPr="008E4651">
        <w:t>komunikaci,</w:t>
      </w:r>
      <w:r w:rsidR="008A1499">
        <w:t xml:space="preserve"> </w:t>
      </w:r>
      <w:r w:rsidR="00451168">
        <w:t>kryptologii</w:t>
      </w:r>
      <w:r w:rsidR="008A1499">
        <w:t>,</w:t>
      </w:r>
      <w:r w:rsidR="00D97230" w:rsidRPr="008E4651">
        <w:t xml:space="preserve"> senzorice</w:t>
      </w:r>
      <w:r w:rsidR="008A1499">
        <w:t xml:space="preserve"> a metrologii</w:t>
      </w:r>
      <w:r w:rsidR="00D97230" w:rsidRPr="008E4651">
        <w:t xml:space="preserve"> a mnoha dalších odvětvích</w:t>
      </w:r>
      <w:r w:rsidR="009E2B00">
        <w:t>.</w:t>
      </w:r>
      <w:r w:rsidR="00D97230" w:rsidRPr="008E4651">
        <w:t xml:space="preserve"> </w:t>
      </w:r>
      <w:r w:rsidR="009E2B00">
        <w:t>P</w:t>
      </w:r>
      <w:r>
        <w:t xml:space="preserve">omocí kvantových technologií můžeme výrazně </w:t>
      </w:r>
      <w:r w:rsidR="009E2B00">
        <w:t>rozvíjet</w:t>
      </w:r>
      <w:r w:rsidR="002B7BDE">
        <w:t xml:space="preserve"> zabezpečení dat</w:t>
      </w:r>
      <w:r w:rsidR="00F62745">
        <w:t xml:space="preserve">, </w:t>
      </w:r>
      <w:r w:rsidR="002B7BDE">
        <w:t xml:space="preserve">zrychlovat jejich zpracování i </w:t>
      </w:r>
      <w:r w:rsidR="00F62745">
        <w:t>s</w:t>
      </w:r>
      <w:r>
        <w:t xml:space="preserve">právu. </w:t>
      </w:r>
      <w:r w:rsidR="00D14296" w:rsidRPr="00D14296">
        <w:t>Jejich vývoj má zásadní dopad nejen na civilní aplikace, ale také na oblast bezpečnosti a obrany, a to zejména díky možnosti tzv. d</w:t>
      </w:r>
      <w:r w:rsidR="002044B3">
        <w:t>vojího</w:t>
      </w:r>
      <w:r w:rsidR="00D14296" w:rsidRPr="00D14296">
        <w:t xml:space="preserve"> užití,</w:t>
      </w:r>
      <w:r w:rsidR="00D14296">
        <w:br/>
      </w:r>
      <w:r w:rsidR="00D14296" w:rsidRPr="00D14296">
        <w:t xml:space="preserve"> kdy technologie slouží jak civilním, tak vojenským účelům. </w:t>
      </w:r>
      <w:r>
        <w:t>Toto vše generuje</w:t>
      </w:r>
      <w:r w:rsidR="00794D8F">
        <w:t>, díky významnému ekonomickému a</w:t>
      </w:r>
      <w:r w:rsidR="009C25B5">
        <w:t> </w:t>
      </w:r>
      <w:r w:rsidR="00794D8F">
        <w:t>sp</w:t>
      </w:r>
      <w:r w:rsidR="00D14296">
        <w:t>olečenskému přínosu</w:t>
      </w:r>
      <w:r w:rsidR="00794D8F">
        <w:t>,</w:t>
      </w:r>
      <w:r w:rsidR="00D97230" w:rsidRPr="008E4651">
        <w:t xml:space="preserve"> značnou pozornost </w:t>
      </w:r>
      <w:r w:rsidR="00451168">
        <w:t>a</w:t>
      </w:r>
      <w:r w:rsidR="00D97230" w:rsidRPr="008E4651">
        <w:t xml:space="preserve"> investice </w:t>
      </w:r>
      <w:r w:rsidR="00D14296">
        <w:br/>
      </w:r>
      <w:r w:rsidR="00D97230" w:rsidRPr="008E4651">
        <w:t>ze strany</w:t>
      </w:r>
      <w:r w:rsidR="00D14296">
        <w:t xml:space="preserve"> </w:t>
      </w:r>
      <w:r w:rsidR="00D97230" w:rsidRPr="008E4651">
        <w:t>vlád</w:t>
      </w:r>
      <w:r w:rsidR="00D14296">
        <w:t xml:space="preserve"> i</w:t>
      </w:r>
      <w:r w:rsidR="003F203F">
        <w:t> </w:t>
      </w:r>
      <w:r w:rsidR="00D97230" w:rsidRPr="008E4651">
        <w:t>soukromého sektoru po celém světě.</w:t>
      </w:r>
    </w:p>
    <w:p w14:paraId="3F320497" w14:textId="7532A645" w:rsidR="0084227C" w:rsidRPr="00A3174B" w:rsidRDefault="00451168" w:rsidP="00382106">
      <w:r>
        <w:t>Globální</w:t>
      </w:r>
      <w:r w:rsidR="0EFF58BF" w:rsidRPr="0EFF58BF">
        <w:t xml:space="preserve"> zájem o kvantové technologie je částečně poháněn jejich potenciálem k dosažení významných </w:t>
      </w:r>
      <w:r>
        <w:t xml:space="preserve">vědeckých </w:t>
      </w:r>
      <w:r w:rsidR="0EFF58BF" w:rsidRPr="0EFF58BF">
        <w:t xml:space="preserve">průlomů. Kvantové počítače například slibují </w:t>
      </w:r>
      <w:r w:rsidR="00800398">
        <w:t xml:space="preserve">provádět některé výpočty s </w:t>
      </w:r>
      <w:r w:rsidR="0EFF58BF" w:rsidRPr="0EFF58BF">
        <w:t xml:space="preserve">exponenciálně vyšší rychlostí než </w:t>
      </w:r>
      <w:r w:rsidR="00800398">
        <w:t>klasické počítače, což může mít</w:t>
      </w:r>
      <w:r w:rsidR="0EFF58BF" w:rsidRPr="0EFF58BF">
        <w:t xml:space="preserve"> </w:t>
      </w:r>
      <w:r>
        <w:t>značné</w:t>
      </w:r>
      <w:r w:rsidR="0EFF58BF" w:rsidRPr="0EFF58BF">
        <w:t xml:space="preserve"> důsledky pro</w:t>
      </w:r>
      <w:r w:rsidR="00C961D1">
        <w:t xml:space="preserve"> výzkum a následně aplikační možnosti v oblasti materiálových </w:t>
      </w:r>
      <w:r w:rsidR="0EFF58BF" w:rsidRPr="0EFF58BF">
        <w:t>věd, lékařství, umělé inteligence</w:t>
      </w:r>
      <w:r w:rsidR="006F047C">
        <w:t xml:space="preserve"> či kryptologie</w:t>
      </w:r>
      <w:r w:rsidR="0EFF58BF" w:rsidRPr="0EFF58BF">
        <w:t xml:space="preserve">. </w:t>
      </w:r>
      <w:r w:rsidR="00A33958">
        <w:t xml:space="preserve">Kvantová komunikace může v budoucnu </w:t>
      </w:r>
      <w:r w:rsidR="00904EFD">
        <w:t>přinést</w:t>
      </w:r>
      <w:r w:rsidR="00A33958">
        <w:t xml:space="preserve"> nové možnosti ochrany citlivých informací a jejich bezpečného přenosu. </w:t>
      </w:r>
      <w:r w:rsidR="0EFF58BF" w:rsidRPr="0EFF58BF">
        <w:t xml:space="preserve">Kvantové senzory mohou přinést revoluční změny v měření a detekci, což má </w:t>
      </w:r>
      <w:r w:rsidR="001A3DCF">
        <w:t>využití</w:t>
      </w:r>
      <w:r w:rsidR="0EFF58BF" w:rsidRPr="0EFF58BF">
        <w:t xml:space="preserve"> od navigace</w:t>
      </w:r>
      <w:r w:rsidR="00794D8F">
        <w:t>, radiové komunikace</w:t>
      </w:r>
      <w:r w:rsidR="0EFF58BF" w:rsidRPr="0EFF58BF">
        <w:t xml:space="preserve"> </w:t>
      </w:r>
      <w:r w:rsidR="003F203F">
        <w:br/>
      </w:r>
      <w:r w:rsidR="0EFF58BF" w:rsidRPr="0EFF58BF">
        <w:t>a</w:t>
      </w:r>
      <w:r w:rsidR="003F203F">
        <w:t> </w:t>
      </w:r>
      <w:r w:rsidR="0EFF58BF" w:rsidRPr="0EFF58BF">
        <w:t>geologického průzkumu až po lékařskou diagnostiku.</w:t>
      </w:r>
    </w:p>
    <w:p w14:paraId="7CE6E147" w14:textId="677C3B90" w:rsidR="00F44B78" w:rsidRPr="00A3174B" w:rsidRDefault="0EFF58BF" w:rsidP="00336226">
      <w:r w:rsidRPr="0EFF58BF">
        <w:t>Přestože kvantové technol</w:t>
      </w:r>
      <w:r w:rsidR="00C961D1">
        <w:t>ogie stále čelí řadě technických</w:t>
      </w:r>
      <w:r w:rsidRPr="0EFF58BF">
        <w:t xml:space="preserve"> a teoretických výzev, rychlý pokrok v této oblasti ukazuje, že jejich plný potenciál může být dosažen dříve, než se očekávalo. Jedná se o vysoce konkurenční a strategicky důležitý sektor, kde vůdčí pozici získá ten, kdo dokáže překonat současné překážky a </w:t>
      </w:r>
      <w:r w:rsidR="001A3DCF">
        <w:t>začne tyto technologie úspěšně uplatňovat</w:t>
      </w:r>
      <w:r w:rsidR="00F21756">
        <w:t xml:space="preserve">. </w:t>
      </w:r>
    </w:p>
    <w:p w14:paraId="316C78DB" w14:textId="48DC8027" w:rsidR="00C3049B" w:rsidRPr="00A3174B" w:rsidRDefault="0EFF58BF" w:rsidP="00C3049B">
      <w:r w:rsidRPr="0EFF58BF">
        <w:t>Celosvětová podpora a vývoj kvantových technologií je vědeckou a technologickou prioritou, ale také klíčovým strategickým, bezpečnostní</w:t>
      </w:r>
      <w:r w:rsidR="001A3DCF">
        <w:t>m a ekonomickým trendem</w:t>
      </w:r>
      <w:r w:rsidRPr="0EFF58BF">
        <w:t>. Státy, které se stávají lídr</w:t>
      </w:r>
      <w:r w:rsidR="00933C61">
        <w:t>y v tomto oboru, nejenže získávají</w:t>
      </w:r>
      <w:r w:rsidRPr="0EFF58BF">
        <w:t xml:space="preserve"> technologickou převahu, ale také ot</w:t>
      </w:r>
      <w:r w:rsidR="00933C61">
        <w:t>evírají</w:t>
      </w:r>
      <w:r w:rsidRPr="0EFF58BF">
        <w:t xml:space="preserve"> nové cesty pro ekonomický růst</w:t>
      </w:r>
      <w:r w:rsidR="00350857">
        <w:t xml:space="preserve"> a</w:t>
      </w:r>
      <w:r w:rsidRPr="0EFF58BF">
        <w:t xml:space="preserve"> </w:t>
      </w:r>
      <w:r w:rsidR="00933C61">
        <w:t xml:space="preserve">zajištění </w:t>
      </w:r>
      <w:r w:rsidRPr="0EFF58BF">
        <w:t>bezpečnost</w:t>
      </w:r>
      <w:r w:rsidR="00933C61">
        <w:t>i</w:t>
      </w:r>
      <w:r w:rsidR="001A3DCF">
        <w:t xml:space="preserve"> kritické infrastruktury</w:t>
      </w:r>
      <w:r w:rsidR="00350857">
        <w:t xml:space="preserve"> státu</w:t>
      </w:r>
      <w:r w:rsidRPr="0EFF58BF">
        <w:t>.</w:t>
      </w:r>
      <w:r w:rsidR="001A3DCF">
        <w:t xml:space="preserve"> </w:t>
      </w:r>
      <w:r w:rsidR="00F44B78">
        <w:t xml:space="preserve">Důkazem zájmu </w:t>
      </w:r>
      <w:r w:rsidR="00D35EA3">
        <w:br/>
      </w:r>
      <w:r w:rsidR="003F203F">
        <w:t>a </w:t>
      </w:r>
      <w:r w:rsidR="00F44B78">
        <w:t>pozornosti těchto zemí</w:t>
      </w:r>
      <w:r w:rsidR="001A3DCF">
        <w:t xml:space="preserve"> věnované kvantovým technologiím</w:t>
      </w:r>
      <w:r w:rsidR="00F44B78">
        <w:t xml:space="preserve"> jsou stanovené cíle a s nimi spojené investice</w:t>
      </w:r>
      <w:r w:rsidR="001A3DCF">
        <w:t xml:space="preserve">. Tyto investice celosvětově </w:t>
      </w:r>
      <w:r w:rsidR="00F44B78">
        <w:t>pro segment kvantové počítače v</w:t>
      </w:r>
      <w:r w:rsidR="00B03D2A">
        <w:t> období let 2022-2026</w:t>
      </w:r>
      <w:r w:rsidR="00933C61">
        <w:t xml:space="preserve"> dosahují</w:t>
      </w:r>
      <w:r w:rsidR="00B03D2A">
        <w:t xml:space="preserve"> 5-10 mld.</w:t>
      </w:r>
      <w:r w:rsidR="008B2746">
        <w:t xml:space="preserve"> </w:t>
      </w:r>
      <w:r w:rsidR="00B03D2A">
        <w:t>USD s</w:t>
      </w:r>
      <w:r w:rsidR="00933C61">
        <w:t xml:space="preserve"> předpokládaným </w:t>
      </w:r>
      <w:r w:rsidR="00B03D2A">
        <w:t>nárůste</w:t>
      </w:r>
      <w:r w:rsidR="00AE1709">
        <w:t>m 450-850 mld.</w:t>
      </w:r>
      <w:r w:rsidR="00A50E4A">
        <w:t xml:space="preserve"> </w:t>
      </w:r>
      <w:r w:rsidR="00AE1709">
        <w:t xml:space="preserve">USD pro období let </w:t>
      </w:r>
      <w:r w:rsidR="00B03D2A">
        <w:t>2026-2050</w:t>
      </w:r>
      <w:r w:rsidR="00D72422">
        <w:rPr>
          <w:rStyle w:val="Odkaznavysvtlivky"/>
        </w:rPr>
        <w:endnoteReference w:id="3"/>
      </w:r>
      <w:r w:rsidR="00B03D2A">
        <w:t xml:space="preserve">. </w:t>
      </w:r>
    </w:p>
    <w:p w14:paraId="40B4B9DE" w14:textId="77777777" w:rsidR="002D2AFC" w:rsidRDefault="00D117F9" w:rsidP="00DC1F41">
      <w:r>
        <w:t>Podobně lze dokladovat význam a podporu kvantových</w:t>
      </w:r>
      <w:r w:rsidR="000A6C8F">
        <w:t xml:space="preserve"> technologií v segmentu kvantových senzorů</w:t>
      </w:r>
      <w:r>
        <w:t xml:space="preserve"> a zobrazovací</w:t>
      </w:r>
      <w:r w:rsidR="000A6C8F">
        <w:t>ch metod</w:t>
      </w:r>
      <w:r>
        <w:t>, které mají bezprecedentní</w:t>
      </w:r>
      <w:r w:rsidR="001A3DCF">
        <w:t xml:space="preserve"> význam a přidanou hodnotu </w:t>
      </w:r>
      <w:r w:rsidR="007512A2">
        <w:t xml:space="preserve">nejen pro lékařství či vojenské technologie, ale i </w:t>
      </w:r>
      <w:r w:rsidR="00F77B2A">
        <w:t xml:space="preserve">například </w:t>
      </w:r>
      <w:r w:rsidR="007512A2">
        <w:t xml:space="preserve">pro </w:t>
      </w:r>
      <w:r w:rsidR="001A3DCF">
        <w:t>oblast</w:t>
      </w:r>
      <w:r w:rsidR="000A6C8F">
        <w:t xml:space="preserve"> ekologie a životního</w:t>
      </w:r>
      <w:r>
        <w:t xml:space="preserve"> prostředí tím, že otevírají nové možnosti </w:t>
      </w:r>
      <w:r w:rsidR="00350D07">
        <w:t xml:space="preserve">v monitoringu, vyhodnocování a vizualizaci naměřených dat, např. </w:t>
      </w:r>
      <w:r w:rsidR="005F442C">
        <w:t>CO</w:t>
      </w:r>
      <w:r w:rsidR="005F442C">
        <w:rPr>
          <w:vertAlign w:val="subscript"/>
        </w:rPr>
        <w:t>2</w:t>
      </w:r>
      <w:r w:rsidR="00350D07">
        <w:t xml:space="preserve"> emisí</w:t>
      </w:r>
      <w:r w:rsidR="009324D9">
        <w:t xml:space="preserve">. </w:t>
      </w:r>
      <w:r w:rsidR="001A3DCF">
        <w:t>Jen samotn</w:t>
      </w:r>
      <w:r w:rsidR="00EC7820">
        <w:t>á kvantová senzorika</w:t>
      </w:r>
      <w:r w:rsidR="00350D07">
        <w:t xml:space="preserve"> může generovat výnosy </w:t>
      </w:r>
      <w:r w:rsidR="005A19A4">
        <w:t>1</w:t>
      </w:r>
      <w:r w:rsidR="00170CAE">
        <w:t xml:space="preserve">až </w:t>
      </w:r>
      <w:r w:rsidR="005A19A4">
        <w:t>6</w:t>
      </w:r>
      <w:r w:rsidR="00350D07">
        <w:t xml:space="preserve"> mld.</w:t>
      </w:r>
      <w:r w:rsidR="008B2746">
        <w:t xml:space="preserve"> </w:t>
      </w:r>
      <w:r w:rsidR="005A19A4">
        <w:t xml:space="preserve">USD </w:t>
      </w:r>
      <w:r w:rsidR="003F203F">
        <w:br/>
        <w:t>do </w:t>
      </w:r>
      <w:r w:rsidR="005A19A4">
        <w:t>roku</w:t>
      </w:r>
      <w:r w:rsidR="003F203F">
        <w:t> </w:t>
      </w:r>
      <w:r w:rsidR="005A19A4">
        <w:t>2040</w:t>
      </w:r>
      <w:r w:rsidR="00F227BF">
        <w:t>.</w:t>
      </w:r>
      <w:r w:rsidR="005A19A4">
        <w:rPr>
          <w:rStyle w:val="Odkaznavysvtlivky"/>
        </w:rPr>
        <w:endnoteReference w:id="4"/>
      </w:r>
      <w:r w:rsidR="003F203F">
        <w:t> </w:t>
      </w:r>
      <w:r w:rsidR="00F227BF">
        <w:t xml:space="preserve">Kvantové měření času a kvantová komunikace jsou klíčem </w:t>
      </w:r>
      <w:r w:rsidR="003F203F">
        <w:br/>
      </w:r>
      <w:r w:rsidR="00F227BF">
        <w:t>k</w:t>
      </w:r>
      <w:r w:rsidR="003F203F">
        <w:t> </w:t>
      </w:r>
      <w:r w:rsidR="00B37ABA">
        <w:t>budoucím</w:t>
      </w:r>
      <w:r w:rsidR="00F227BF">
        <w:t xml:space="preserve"> navigačním technikám, rozvoji nových navigačních a </w:t>
      </w:r>
      <w:r w:rsidR="00451168">
        <w:t>metrologických</w:t>
      </w:r>
      <w:r w:rsidR="00F227BF">
        <w:t xml:space="preserve"> </w:t>
      </w:r>
      <w:r w:rsidR="00451168">
        <w:t>metod</w:t>
      </w:r>
      <w:r w:rsidR="00F227BF">
        <w:t>, zajišťujíc</w:t>
      </w:r>
      <w:r w:rsidR="00C255F5">
        <w:t xml:space="preserve">í vysokou </w:t>
      </w:r>
      <w:r w:rsidR="00451168">
        <w:t>efektivitu</w:t>
      </w:r>
      <w:r w:rsidR="00C255F5">
        <w:t xml:space="preserve"> a bezpečnost dopravy</w:t>
      </w:r>
      <w:r w:rsidR="00F227BF">
        <w:t xml:space="preserve">, telekomunikací a </w:t>
      </w:r>
      <w:r w:rsidR="00C255F5">
        <w:t>dalších služeb</w:t>
      </w:r>
      <w:r w:rsidR="005A19A4">
        <w:t>. Neméně důležité je i zvý</w:t>
      </w:r>
      <w:r w:rsidR="009324D9">
        <w:t>šení přenosových kapacit datových sítí díky přesnější časové synchronizaci</w:t>
      </w:r>
      <w:r w:rsidR="00451168">
        <w:t xml:space="preserve"> například rychlejší zpracování dat při obchodování či mohou přispět k přesnější navigaci </w:t>
      </w:r>
      <w:r w:rsidR="003F203F">
        <w:br/>
      </w:r>
      <w:r w:rsidR="00451168">
        <w:lastRenderedPageBreak/>
        <w:t>a</w:t>
      </w:r>
      <w:r w:rsidR="003F203F">
        <w:t> </w:t>
      </w:r>
      <w:r w:rsidR="00451168">
        <w:t>měření v civilním, ale i vojenském využití</w:t>
      </w:r>
      <w:r w:rsidR="009324D9">
        <w:t xml:space="preserve">. </w:t>
      </w:r>
      <w:r w:rsidR="00586BA5">
        <w:t xml:space="preserve">Řešení </w:t>
      </w:r>
      <w:r w:rsidR="009324D9">
        <w:t>v oblasti</w:t>
      </w:r>
      <w:r w:rsidR="00586BA5">
        <w:t xml:space="preserve"> kvantové komunikace </w:t>
      </w:r>
      <w:r w:rsidR="006B2149">
        <w:t>mohou</w:t>
      </w:r>
      <w:r w:rsidR="00586BA5">
        <w:t xml:space="preserve"> v roce 2030 </w:t>
      </w:r>
      <w:r w:rsidR="006B2149">
        <w:t>dosahovat výnosů</w:t>
      </w:r>
      <w:r w:rsidR="00586BA5">
        <w:t xml:space="preserve"> </w:t>
      </w:r>
      <w:r w:rsidR="006B2149">
        <w:t>přes</w:t>
      </w:r>
      <w:r w:rsidR="00586BA5">
        <w:t xml:space="preserve"> 8 mld.</w:t>
      </w:r>
      <w:r w:rsidR="00FB5790">
        <w:t xml:space="preserve"> </w:t>
      </w:r>
      <w:r w:rsidR="00586BA5">
        <w:t>USD</w:t>
      </w:r>
      <w:r w:rsidR="00D72422">
        <w:rPr>
          <w:rStyle w:val="Odkaznavysvtlivky"/>
        </w:rPr>
        <w:endnoteReference w:id="5"/>
      </w:r>
      <w:r w:rsidR="00350D07">
        <w:t>.</w:t>
      </w:r>
      <w:r>
        <w:t xml:space="preserve"> </w:t>
      </w:r>
    </w:p>
    <w:p w14:paraId="3819CCC7" w14:textId="2AA74365" w:rsidR="002D2AFC" w:rsidRDefault="001A3DCF" w:rsidP="00DC1F41">
      <w:pPr>
        <w:rPr>
          <w:bCs w:val="0"/>
          <w:color w:val="231F20"/>
        </w:rPr>
      </w:pPr>
      <w:r>
        <w:t xml:space="preserve">Význam kvantových technologií </w:t>
      </w:r>
      <w:r w:rsidR="00E71FFC" w:rsidRPr="008E0BC9">
        <w:t xml:space="preserve">ke zlepšení </w:t>
      </w:r>
      <w:r w:rsidR="00E71FFC" w:rsidRPr="008E0BC9">
        <w:rPr>
          <w:bCs w:val="0"/>
          <w:color w:val="231F20"/>
        </w:rPr>
        <w:t>hospodářského</w:t>
      </w:r>
      <w:r w:rsidR="00FB5790">
        <w:rPr>
          <w:bCs w:val="0"/>
          <w:color w:val="231F20"/>
        </w:rPr>
        <w:t xml:space="preserve"> růstu</w:t>
      </w:r>
      <w:r w:rsidR="00E71FFC" w:rsidRPr="008E0BC9">
        <w:rPr>
          <w:bCs w:val="0"/>
          <w:color w:val="231F20"/>
        </w:rPr>
        <w:t xml:space="preserve"> a národního blahobytu ukazuje názorně </w:t>
      </w:r>
      <w:r w:rsidR="002D2AFC">
        <w:rPr>
          <w:bCs w:val="0"/>
          <w:color w:val="231F20"/>
        </w:rPr>
        <w:t xml:space="preserve">také například nedávno publikovaná </w:t>
      </w:r>
      <w:r w:rsidR="00E71FFC" w:rsidRPr="008E0BC9">
        <w:rPr>
          <w:bCs w:val="0"/>
          <w:color w:val="231F20"/>
        </w:rPr>
        <w:t>Kvantov</w:t>
      </w:r>
      <w:r w:rsidR="00D72422">
        <w:rPr>
          <w:bCs w:val="0"/>
          <w:color w:val="231F20"/>
        </w:rPr>
        <w:t>á</w:t>
      </w:r>
      <w:r w:rsidR="00E71FFC" w:rsidRPr="008E0BC9">
        <w:rPr>
          <w:bCs w:val="0"/>
          <w:color w:val="231F20"/>
        </w:rPr>
        <w:t xml:space="preserve"> strategie Austrálie</w:t>
      </w:r>
      <w:r w:rsidR="00451168">
        <w:rPr>
          <w:bCs w:val="0"/>
          <w:color w:val="231F20"/>
        </w:rPr>
        <w:t xml:space="preserve">. </w:t>
      </w:r>
      <w:r w:rsidR="00EC00CD">
        <w:rPr>
          <w:bCs w:val="0"/>
          <w:color w:val="231F20"/>
        </w:rPr>
        <w:t>Zde autoři zdůrazňují,</w:t>
      </w:r>
      <w:r w:rsidR="00E71FFC" w:rsidRPr="008E0BC9">
        <w:rPr>
          <w:bCs w:val="0"/>
          <w:color w:val="231F20"/>
        </w:rPr>
        <w:t xml:space="preserve"> že kvantové technologie mají potenciál přispět k objevům nových léků, podpořit snižování emisí, pomoci </w:t>
      </w:r>
      <w:r w:rsidR="00492B96">
        <w:rPr>
          <w:bCs w:val="0"/>
          <w:color w:val="231F20"/>
        </w:rPr>
        <w:t>s ekologií</w:t>
      </w:r>
      <w:r w:rsidR="00E71FFC" w:rsidRPr="008E0BC9">
        <w:rPr>
          <w:bCs w:val="0"/>
          <w:color w:val="231F20"/>
        </w:rPr>
        <w:t xml:space="preserve"> a zabezpečit odolnou kybernetickou </w:t>
      </w:r>
      <w:r w:rsidR="00EC00CD">
        <w:rPr>
          <w:bCs w:val="0"/>
          <w:color w:val="231F20"/>
        </w:rPr>
        <w:t>infrastrukturu. Tvrdí, že již</w:t>
      </w:r>
      <w:r w:rsidR="00E71FFC" w:rsidRPr="008E0BC9">
        <w:rPr>
          <w:bCs w:val="0"/>
          <w:color w:val="231F20"/>
        </w:rPr>
        <w:t xml:space="preserve"> není</w:t>
      </w:r>
      <w:r w:rsidR="00EC00CD">
        <w:rPr>
          <w:bCs w:val="0"/>
          <w:color w:val="231F20"/>
        </w:rPr>
        <w:t xml:space="preserve"> otázkou</w:t>
      </w:r>
      <w:r w:rsidR="009324D9">
        <w:rPr>
          <w:bCs w:val="0"/>
          <w:color w:val="231F20"/>
        </w:rPr>
        <w:t xml:space="preserve"> „jestli“, ale „kdy“</w:t>
      </w:r>
      <w:r w:rsidR="00C61DB4">
        <w:rPr>
          <w:bCs w:val="0"/>
          <w:color w:val="231F20"/>
        </w:rPr>
        <w:t xml:space="preserve"> dojde k prolomení současných zabezpeč</w:t>
      </w:r>
      <w:r w:rsidR="006A548A">
        <w:rPr>
          <w:bCs w:val="0"/>
          <w:color w:val="231F20"/>
        </w:rPr>
        <w:t>e</w:t>
      </w:r>
      <w:r w:rsidR="00C61DB4">
        <w:rPr>
          <w:bCs w:val="0"/>
          <w:color w:val="231F20"/>
        </w:rPr>
        <w:t>ní a bude třeba kybernetickou infrastrukturu zabezpečit kvantově</w:t>
      </w:r>
      <w:r w:rsidR="00E71FFC" w:rsidRPr="008E0BC9">
        <w:rPr>
          <w:bCs w:val="0"/>
          <w:color w:val="231F20"/>
        </w:rPr>
        <w:t xml:space="preserve">. Komercializace kvantových technologií dle této strategie by mohla </w:t>
      </w:r>
      <w:r w:rsidR="009324D9">
        <w:rPr>
          <w:bCs w:val="0"/>
          <w:color w:val="231F20"/>
        </w:rPr>
        <w:t xml:space="preserve">v Austrálii </w:t>
      </w:r>
      <w:r w:rsidR="00E71FFC" w:rsidRPr="008E0BC9">
        <w:rPr>
          <w:bCs w:val="0"/>
          <w:color w:val="231F20"/>
        </w:rPr>
        <w:t>vytvořit</w:t>
      </w:r>
      <w:r w:rsidR="00E71FFC" w:rsidRPr="00C3049B">
        <w:rPr>
          <w:bCs w:val="0"/>
          <w:color w:val="231F20"/>
        </w:rPr>
        <w:t xml:space="preserve"> kvantový průmysl v hodnotě </w:t>
      </w:r>
      <w:r w:rsidR="00170CAE">
        <w:rPr>
          <w:bCs w:val="0"/>
          <w:color w:val="231F20"/>
        </w:rPr>
        <w:t>cca 1,5</w:t>
      </w:r>
      <w:r w:rsidR="003F203F">
        <w:rPr>
          <w:bCs w:val="0"/>
          <w:color w:val="231F20"/>
        </w:rPr>
        <w:t> </w:t>
      </w:r>
      <w:r w:rsidR="00E71FFC" w:rsidRPr="00C3049B">
        <w:rPr>
          <w:bCs w:val="0"/>
          <w:color w:val="231F20"/>
        </w:rPr>
        <w:t>mld.</w:t>
      </w:r>
      <w:r w:rsidR="00EC00CD" w:rsidRPr="00C3049B">
        <w:rPr>
          <w:bCs w:val="0"/>
          <w:color w:val="231F20"/>
        </w:rPr>
        <w:t xml:space="preserve"> </w:t>
      </w:r>
      <w:r w:rsidR="00170CAE">
        <w:rPr>
          <w:bCs w:val="0"/>
          <w:color w:val="231F20"/>
        </w:rPr>
        <w:t>USD</w:t>
      </w:r>
      <w:r w:rsidR="00E71FFC" w:rsidRPr="00C3049B">
        <w:rPr>
          <w:bCs w:val="0"/>
          <w:color w:val="231F20"/>
        </w:rPr>
        <w:t>, k</w:t>
      </w:r>
      <w:r w:rsidR="00EC00CD" w:rsidRPr="00C3049B">
        <w:rPr>
          <w:bCs w:val="0"/>
          <w:color w:val="231F20"/>
        </w:rPr>
        <w:t>terý do roku 2030 přímo zaměstná</w:t>
      </w:r>
      <w:r w:rsidR="00E71FFC" w:rsidRPr="00C3049B">
        <w:rPr>
          <w:bCs w:val="0"/>
          <w:color w:val="231F20"/>
        </w:rPr>
        <w:t xml:space="preserve"> 8700 </w:t>
      </w:r>
      <w:r w:rsidR="00EC00CD" w:rsidRPr="00C3049B">
        <w:rPr>
          <w:bCs w:val="0"/>
          <w:color w:val="231F20"/>
        </w:rPr>
        <w:t xml:space="preserve">vysoce kvalifikovaných zaměstnanců. </w:t>
      </w:r>
      <w:r w:rsidR="00E71FFC" w:rsidRPr="00C3049B">
        <w:rPr>
          <w:bCs w:val="0"/>
          <w:color w:val="231F20"/>
        </w:rPr>
        <w:t>Do roku</w:t>
      </w:r>
      <w:r w:rsidR="00E71FFC" w:rsidRPr="008E0BC9">
        <w:rPr>
          <w:bCs w:val="0"/>
          <w:color w:val="231F20"/>
        </w:rPr>
        <w:t xml:space="preserve"> </w:t>
      </w:r>
      <w:r w:rsidR="00E71FFC" w:rsidRPr="00C3049B">
        <w:rPr>
          <w:bCs w:val="0"/>
          <w:color w:val="231F20"/>
        </w:rPr>
        <w:t>2045 by to mohlo být přibližně 6 m</w:t>
      </w:r>
      <w:r w:rsidR="00217DE4">
        <w:rPr>
          <w:bCs w:val="0"/>
          <w:color w:val="231F20"/>
        </w:rPr>
        <w:t>ld.</w:t>
      </w:r>
      <w:r w:rsidR="00E71FFC" w:rsidRPr="00C3049B">
        <w:rPr>
          <w:bCs w:val="0"/>
          <w:color w:val="231F20"/>
        </w:rPr>
        <w:t xml:space="preserve"> </w:t>
      </w:r>
      <w:r w:rsidR="00217DE4">
        <w:rPr>
          <w:bCs w:val="0"/>
          <w:color w:val="231F20"/>
        </w:rPr>
        <w:t>USD</w:t>
      </w:r>
      <w:r w:rsidR="00E71FFC" w:rsidRPr="00C3049B">
        <w:rPr>
          <w:bCs w:val="0"/>
          <w:color w:val="231F20"/>
        </w:rPr>
        <w:t xml:space="preserve"> a 19 400 pracovních míst</w:t>
      </w:r>
      <w:r w:rsidR="00E71FFC" w:rsidRPr="008E0BC9">
        <w:rPr>
          <w:bCs w:val="0"/>
          <w:color w:val="231F20"/>
        </w:rPr>
        <w:t xml:space="preserve">. Očekává se, že tyto technologie v tomto časovém horizontu přidají souvisejícím odvětvím hodnotu </w:t>
      </w:r>
      <w:r w:rsidR="003F203F">
        <w:rPr>
          <w:bCs w:val="0"/>
          <w:color w:val="231F20"/>
        </w:rPr>
        <w:br/>
      </w:r>
      <w:r w:rsidR="00E71FFC" w:rsidRPr="008E0BC9">
        <w:rPr>
          <w:bCs w:val="0"/>
          <w:color w:val="231F20"/>
        </w:rPr>
        <w:t>v</w:t>
      </w:r>
      <w:r w:rsidR="003F203F">
        <w:rPr>
          <w:bCs w:val="0"/>
          <w:color w:val="231F20"/>
        </w:rPr>
        <w:t> </w:t>
      </w:r>
      <w:r w:rsidR="00E71FFC" w:rsidRPr="008E0BC9">
        <w:rPr>
          <w:bCs w:val="0"/>
          <w:color w:val="231F20"/>
        </w:rPr>
        <w:t>řádu miliard dolarů</w:t>
      </w:r>
      <w:r w:rsidR="0055517A">
        <w:rPr>
          <w:rStyle w:val="Odkaznavysvtlivky"/>
          <w:bCs w:val="0"/>
          <w:color w:val="231F20"/>
        </w:rPr>
        <w:endnoteReference w:id="6"/>
      </w:r>
      <w:r w:rsidR="00E71FFC" w:rsidRPr="008E0BC9">
        <w:rPr>
          <w:bCs w:val="0"/>
          <w:color w:val="231F20"/>
        </w:rPr>
        <w:t>.</w:t>
      </w:r>
      <w:r w:rsidR="00451168">
        <w:rPr>
          <w:bCs w:val="0"/>
          <w:color w:val="231F20"/>
        </w:rPr>
        <w:t xml:space="preserve"> </w:t>
      </w:r>
    </w:p>
    <w:p w14:paraId="5AF15647" w14:textId="59132BD3" w:rsidR="00E71FFC" w:rsidRPr="00DC1F41" w:rsidRDefault="00451168" w:rsidP="00DC1F41">
      <w:r>
        <w:rPr>
          <w:bCs w:val="0"/>
          <w:color w:val="231F20"/>
        </w:rPr>
        <w:t xml:space="preserve">Nizozemsko prostřednictvím iniciativy </w:t>
      </w:r>
      <w:proofErr w:type="spellStart"/>
      <w:r>
        <w:rPr>
          <w:bCs w:val="0"/>
          <w:color w:val="231F20"/>
        </w:rPr>
        <w:t>Quantum</w:t>
      </w:r>
      <w:proofErr w:type="spellEnd"/>
      <w:r>
        <w:rPr>
          <w:bCs w:val="0"/>
          <w:color w:val="231F20"/>
        </w:rPr>
        <w:t xml:space="preserve"> Delta NL</w:t>
      </w:r>
      <w:r>
        <w:rPr>
          <w:rStyle w:val="Odkaznavysvtlivky"/>
          <w:bCs w:val="0"/>
          <w:color w:val="231F20"/>
        </w:rPr>
        <w:endnoteReference w:id="7"/>
      </w:r>
      <w:r>
        <w:rPr>
          <w:bCs w:val="0"/>
          <w:color w:val="231F20"/>
        </w:rPr>
        <w:t xml:space="preserve"> podpoří rozvoj svého kvantového ekosystému částkou 615 a v roce 2024 dalších 270 mil</w:t>
      </w:r>
      <w:r w:rsidR="00AD642F">
        <w:rPr>
          <w:bCs w:val="0"/>
          <w:color w:val="231F20"/>
        </w:rPr>
        <w:t>.</w:t>
      </w:r>
      <w:r>
        <w:rPr>
          <w:bCs w:val="0"/>
          <w:color w:val="231F20"/>
        </w:rPr>
        <w:t xml:space="preserve"> EUR</w:t>
      </w:r>
      <w:r w:rsidR="003F203F">
        <w:rPr>
          <w:bCs w:val="0"/>
          <w:color w:val="231F20"/>
        </w:rPr>
        <w:t xml:space="preserve"> </w:t>
      </w:r>
      <w:r>
        <w:rPr>
          <w:bCs w:val="0"/>
          <w:color w:val="231F20"/>
        </w:rPr>
        <w:t>a</w:t>
      </w:r>
      <w:r w:rsidR="003F203F">
        <w:rPr>
          <w:bCs w:val="0"/>
          <w:color w:val="231F20"/>
        </w:rPr>
        <w:t> </w:t>
      </w:r>
      <w:r>
        <w:rPr>
          <w:bCs w:val="0"/>
          <w:color w:val="231F20"/>
        </w:rPr>
        <w:t xml:space="preserve">díky projektu </w:t>
      </w:r>
      <w:proofErr w:type="spellStart"/>
      <w:r>
        <w:rPr>
          <w:bCs w:val="0"/>
          <w:color w:val="231F20"/>
        </w:rPr>
        <w:t>Quantum</w:t>
      </w:r>
      <w:proofErr w:type="spellEnd"/>
      <w:r>
        <w:rPr>
          <w:bCs w:val="0"/>
          <w:color w:val="231F20"/>
        </w:rPr>
        <w:t xml:space="preserve"> Delta NL očekává vznik až 30 tisíc pracovních míst.  </w:t>
      </w:r>
    </w:p>
    <w:p w14:paraId="53FB74EA" w14:textId="1218A36B" w:rsidR="00453768" w:rsidRDefault="0EFF58BF" w:rsidP="00382106">
      <w:r w:rsidRPr="0EFF58BF">
        <w:t xml:space="preserve">V kontextu globálního </w:t>
      </w:r>
      <w:r w:rsidR="00B56203">
        <w:t xml:space="preserve">i evropského </w:t>
      </w:r>
      <w:r w:rsidR="00DF442C">
        <w:t xml:space="preserve">významu a </w:t>
      </w:r>
      <w:r w:rsidRPr="0EFF58BF">
        <w:t xml:space="preserve">pokroku </w:t>
      </w:r>
      <w:r w:rsidR="00DF442C">
        <w:t>v</w:t>
      </w:r>
      <w:r w:rsidRPr="0EFF58BF">
        <w:t xml:space="preserve"> kvantových technologií</w:t>
      </w:r>
      <w:r w:rsidR="00DF442C">
        <w:t>ch</w:t>
      </w:r>
      <w:r w:rsidRPr="0EFF58BF">
        <w:t xml:space="preserve"> je nezbytné, aby Česká republika přijala strategii, která </w:t>
      </w:r>
      <w:r w:rsidR="00DF442C">
        <w:t>jasně</w:t>
      </w:r>
      <w:r w:rsidRPr="0EFF58BF">
        <w:t xml:space="preserve"> </w:t>
      </w:r>
      <w:r w:rsidR="003E19A8">
        <w:t>pojmenovává</w:t>
      </w:r>
      <w:r w:rsidR="00DF442C">
        <w:t xml:space="preserve"> a </w:t>
      </w:r>
      <w:r w:rsidR="003E19A8">
        <w:t>reaguje</w:t>
      </w:r>
      <w:r w:rsidRPr="0EFF58BF">
        <w:t xml:space="preserve"> na nové výzvy a příležitosti</w:t>
      </w:r>
      <w:r w:rsidR="00DF442C">
        <w:t xml:space="preserve"> v této oblasti</w:t>
      </w:r>
      <w:r w:rsidRPr="0EFF58BF">
        <w:t xml:space="preserve">. </w:t>
      </w:r>
      <w:r w:rsidR="00F62736">
        <w:t>Strategii, která</w:t>
      </w:r>
      <w:r w:rsidR="00A04185">
        <w:t xml:space="preserve"> </w:t>
      </w:r>
      <w:r w:rsidR="003E19A8">
        <w:t>představuje</w:t>
      </w:r>
      <w:r w:rsidR="00A04185">
        <w:t xml:space="preserve"> </w:t>
      </w:r>
      <w:r w:rsidRPr="0EFF58BF">
        <w:t>základní k</w:t>
      </w:r>
      <w:r w:rsidR="00D97230">
        <w:t>ámen</w:t>
      </w:r>
      <w:r w:rsidR="00A04185">
        <w:t xml:space="preserve"> pro budoucí směřování</w:t>
      </w:r>
      <w:r w:rsidRPr="0EFF58BF">
        <w:t xml:space="preserve"> v rámci rozvoje kvantových technologií.</w:t>
      </w:r>
      <w:r w:rsidR="003E19A8">
        <w:t xml:space="preserve"> Strategii, která</w:t>
      </w:r>
      <w:r w:rsidR="006C24C7">
        <w:t xml:space="preserve"> navazuje na Evropskou kvantovou deklaraci</w:t>
      </w:r>
      <w:r w:rsidR="00D5101C">
        <w:rPr>
          <w:rStyle w:val="Odkaznavysvtlivky"/>
        </w:rPr>
        <w:endnoteReference w:id="8"/>
      </w:r>
      <w:r w:rsidR="000E38C1">
        <w:t xml:space="preserve">, na </w:t>
      </w:r>
      <w:r w:rsidR="000E38C1" w:rsidRPr="000E38C1">
        <w:t>Kompas EU pro obnovení konkurenceschopnosti a zajištění udržitelné</w:t>
      </w:r>
      <w:r w:rsidR="00B56203">
        <w:t xml:space="preserve"> </w:t>
      </w:r>
      <w:r w:rsidR="000E38C1" w:rsidRPr="000E38C1">
        <w:t>prosperity</w:t>
      </w:r>
      <w:r w:rsidR="00D5101C">
        <w:rPr>
          <w:rStyle w:val="Odkaznavysvtlivky"/>
        </w:rPr>
        <w:endnoteReference w:id="9"/>
      </w:r>
      <w:r w:rsidR="00B56203">
        <w:t xml:space="preserve"> </w:t>
      </w:r>
      <w:r w:rsidR="006C24C7">
        <w:t xml:space="preserve">a </w:t>
      </w:r>
      <w:r w:rsidR="00453768" w:rsidRPr="00CA7940">
        <w:t>společně s Národní polo</w:t>
      </w:r>
      <w:r w:rsidR="003623EB">
        <w:t>vodičovou strategií</w:t>
      </w:r>
      <w:r w:rsidR="00D80D29">
        <w:rPr>
          <w:rStyle w:val="Odkaznavysvtlivky"/>
        </w:rPr>
        <w:endnoteReference w:id="10"/>
      </w:r>
      <w:r w:rsidR="003623EB">
        <w:t xml:space="preserve"> a </w:t>
      </w:r>
      <w:r w:rsidR="00D5101C">
        <w:t xml:space="preserve">s </w:t>
      </w:r>
      <w:r w:rsidR="003623EB">
        <w:t>Národní</w:t>
      </w:r>
      <w:r w:rsidR="00453768" w:rsidRPr="00CA7940">
        <w:t xml:space="preserve"> strategií</w:t>
      </w:r>
      <w:r w:rsidR="00A04185">
        <w:t xml:space="preserve"> </w:t>
      </w:r>
      <w:r w:rsidR="003623EB">
        <w:t>umělé inteligence</w:t>
      </w:r>
      <w:r w:rsidR="003623EB">
        <w:rPr>
          <w:rStyle w:val="Odkaznavysvtlivky"/>
        </w:rPr>
        <w:endnoteReference w:id="11"/>
      </w:r>
      <w:r w:rsidR="003623EB">
        <w:t xml:space="preserve"> </w:t>
      </w:r>
      <w:r w:rsidR="00D5101C">
        <w:t xml:space="preserve">bude </w:t>
      </w:r>
      <w:r w:rsidR="003E19A8">
        <w:t>pilířem</w:t>
      </w:r>
      <w:r w:rsidR="00453768" w:rsidRPr="00CA7940">
        <w:t xml:space="preserve"> p</w:t>
      </w:r>
      <w:r w:rsidR="00290E92">
        <w:t>r</w:t>
      </w:r>
      <w:r w:rsidR="00453768" w:rsidRPr="00CA7940">
        <w:t>o oblas</w:t>
      </w:r>
      <w:r w:rsidR="00C141A7">
        <w:t xml:space="preserve">t </w:t>
      </w:r>
      <w:r w:rsidR="003623EB">
        <w:t xml:space="preserve">klíčových technologií. </w:t>
      </w:r>
    </w:p>
    <w:p w14:paraId="76C21758" w14:textId="33168742" w:rsidR="009A6576" w:rsidRDefault="00B478C5" w:rsidP="00B478C5">
      <w:r>
        <w:t xml:space="preserve">Kvantové technologie </w:t>
      </w:r>
      <w:r w:rsidRPr="0EFF58BF">
        <w:t>stojí na prahu revoluce, která může změnit způsob, jakým pracujeme, komunikujeme a rozumíme světu kolem nás.</w:t>
      </w:r>
      <w:r>
        <w:t xml:space="preserve"> </w:t>
      </w:r>
    </w:p>
    <w:p w14:paraId="51291A52" w14:textId="7EE2B5DD" w:rsidR="009A6576" w:rsidRPr="00042AF5" w:rsidRDefault="009A6576" w:rsidP="009A6576">
      <w:pPr>
        <w:pStyle w:val="Nadpis1"/>
        <w:numPr>
          <w:ilvl w:val="0"/>
          <w:numId w:val="10"/>
        </w:numPr>
        <w:rPr>
          <w:sz w:val="28"/>
          <w:szCs w:val="28"/>
        </w:rPr>
      </w:pPr>
      <w:bookmarkStart w:id="5" w:name="_Toc199102856"/>
      <w:r w:rsidRPr="00042AF5">
        <w:rPr>
          <w:sz w:val="28"/>
          <w:szCs w:val="28"/>
        </w:rPr>
        <w:lastRenderedPageBreak/>
        <w:t>Účel strategie</w:t>
      </w:r>
      <w:bookmarkEnd w:id="5"/>
    </w:p>
    <w:p w14:paraId="03323432" w14:textId="630163DE" w:rsidR="00D937DB" w:rsidRDefault="004258D2" w:rsidP="00C22C32">
      <w:r w:rsidRPr="003E19A8">
        <w:t>Tento dokument</w:t>
      </w:r>
      <w:r w:rsidR="00952063">
        <w:t xml:space="preserve"> v souladu s rozhodnutím Vládního výboru pro strategické investice z listopadu 2023</w:t>
      </w:r>
      <w:r w:rsidRPr="003E19A8">
        <w:t xml:space="preserve"> </w:t>
      </w:r>
      <w:r w:rsidR="00952063">
        <w:t>stanovuje</w:t>
      </w:r>
      <w:r w:rsidRPr="003E19A8">
        <w:t xml:space="preserve"> </w:t>
      </w:r>
      <w:r w:rsidR="00F23C9A">
        <w:t xml:space="preserve">agendu pro </w:t>
      </w:r>
      <w:r w:rsidR="00890BB1">
        <w:t xml:space="preserve">dosažení </w:t>
      </w:r>
      <w:r w:rsidR="00952063">
        <w:t>potřebného rozvoje ve výzkumu</w:t>
      </w:r>
      <w:r w:rsidR="00CC570C">
        <w:br/>
      </w:r>
      <w:r w:rsidR="00952063">
        <w:t>a</w:t>
      </w:r>
      <w:r w:rsidR="00CC570C">
        <w:t> </w:t>
      </w:r>
      <w:r w:rsidR="00890BB1">
        <w:t>vzděl</w:t>
      </w:r>
      <w:r w:rsidR="00F23C9A">
        <w:t>anostní úrovně</w:t>
      </w:r>
      <w:r w:rsidR="00952063">
        <w:t xml:space="preserve">, </w:t>
      </w:r>
      <w:r w:rsidRPr="003E19A8">
        <w:t>kompete</w:t>
      </w:r>
      <w:r w:rsidR="00890BB1">
        <w:t>ncí</w:t>
      </w:r>
      <w:r w:rsidR="003526D0">
        <w:t>,</w:t>
      </w:r>
      <w:r w:rsidR="00E93E2C">
        <w:t xml:space="preserve"> i </w:t>
      </w:r>
      <w:r w:rsidR="00F23C9A">
        <w:t>agendu pro rozvoj a využití kvantových technologií</w:t>
      </w:r>
      <w:r w:rsidR="00CC570C">
        <w:br/>
      </w:r>
      <w:r w:rsidR="00F23C9A">
        <w:t>pro</w:t>
      </w:r>
      <w:r w:rsidR="00CC570C">
        <w:t> </w:t>
      </w:r>
      <w:r w:rsidR="00F23C9A">
        <w:t>konkurenceschopnou</w:t>
      </w:r>
      <w:r w:rsidR="00170FE1">
        <w:t>,</w:t>
      </w:r>
      <w:r w:rsidR="00E93E2C">
        <w:t xml:space="preserve"> udržitelnou</w:t>
      </w:r>
      <w:r w:rsidR="00F23C9A">
        <w:t xml:space="preserve"> ekonomiku</w:t>
      </w:r>
      <w:r w:rsidR="00170FE1">
        <w:t xml:space="preserve"> a k zajištění bezpečnosti a obranyschopnosti státu</w:t>
      </w:r>
      <w:r w:rsidR="00F23C9A">
        <w:t>.</w:t>
      </w:r>
      <w:r w:rsidR="00181930" w:rsidRPr="003E19A8">
        <w:t xml:space="preserve"> </w:t>
      </w:r>
      <w:r w:rsidR="00D937DB">
        <w:t>Národní strategie pro kvantové technologie je provázána s Národní politikou výzkumu, vývoje a inovací ČR 2021+</w:t>
      </w:r>
      <w:r w:rsidR="00D937DB">
        <w:rPr>
          <w:rStyle w:val="Odkaznavysvtlivky"/>
        </w:rPr>
        <w:endnoteReference w:id="12"/>
      </w:r>
      <w:r w:rsidR="00D937DB">
        <w:t xml:space="preserve"> tím, že navazuje na její stanovené priority v oblasti špičkového výzkumu, využívá její rám</w:t>
      </w:r>
      <w:r w:rsidR="003526D0">
        <w:t>ec</w:t>
      </w:r>
      <w:r w:rsidR="00D937DB">
        <w:t xml:space="preserve"> a nástroje financování, podporuje rozvoj lidských zdrojů </w:t>
      </w:r>
      <w:r w:rsidR="009F627A">
        <w:br/>
      </w:r>
      <w:r w:rsidR="00D937DB">
        <w:t xml:space="preserve">a transfer znalostí mezi akademickou a průmyslovou sférou a posiluje internacionalizaci českého výzkumu prostřednictvím zapojení do evropských a globálních iniciativ. </w:t>
      </w:r>
      <w:r w:rsidR="003F6895">
        <w:br/>
      </w:r>
      <w:r w:rsidR="00D937DB">
        <w:t>Tato provázanost zajišťuje sladění cílů, efektivní využití národních a evropských zdrojů a</w:t>
      </w:r>
      <w:r w:rsidR="002D2AFC">
        <w:t> </w:t>
      </w:r>
      <w:r w:rsidR="00D937DB">
        <w:t xml:space="preserve">koordinovaný postup při budování konkurenceschopného kvantového ekosystému v ČR. </w:t>
      </w:r>
    </w:p>
    <w:p w14:paraId="4C86F58F" w14:textId="7502B04B" w:rsidR="00C22C32" w:rsidRDefault="00C22C32" w:rsidP="00C22C32">
      <w:r>
        <w:t>Vizí je vytvoření ekonomiky, která využívá vědecký a komerční potenciál kvantových technologií a zároveň omezuje rizika plynoucí z jejich používání. Cílem je konkurenceschopný kvantový ekosystém ČR zahrnující výzkum, vývoj, inovace, vzdělávání, průmyslové</w:t>
      </w:r>
      <w:r>
        <w:br/>
        <w:t>a bezpečnostní a další aplikace začleněný do evropského a globálního kvantového ekosystému. Tyto oblasti rozpracovává v základních pilířích, mezi něž patří věda a výzkum, vzdělávání</w:t>
      </w:r>
      <w:r>
        <w:br/>
        <w:t>a výchova talentů, konkurenceschopná ekonomika, mezinárodní spolupráce, bezpečnost</w:t>
      </w:r>
      <w:r>
        <w:br/>
        <w:t xml:space="preserve">a obrana. </w:t>
      </w:r>
    </w:p>
    <w:p w14:paraId="15BECDAF" w14:textId="6E8329CC" w:rsidR="003040E1" w:rsidRDefault="003040E1" w:rsidP="005A11EF">
      <w:r w:rsidRPr="00025708">
        <w:t xml:space="preserve">Hlavním </w:t>
      </w:r>
      <w:r w:rsidR="00C22C32">
        <w:t>cílem</w:t>
      </w:r>
      <w:r w:rsidRPr="00025708">
        <w:t xml:space="preserve"> </w:t>
      </w:r>
      <w:r w:rsidR="006B677E">
        <w:t xml:space="preserve">strategie </w:t>
      </w:r>
      <w:r w:rsidRPr="00025708">
        <w:t>je po</w:t>
      </w:r>
      <w:r w:rsidR="003469D6">
        <w:t>sílení technologické vyspělosti a</w:t>
      </w:r>
      <w:r w:rsidRPr="00025708">
        <w:t xml:space="preserve"> konkurenceschopnosti České republiky v rychle se rozvíjejícím světě kvantových technologií. </w:t>
      </w:r>
      <w:r w:rsidR="006B677E">
        <w:t>D</w:t>
      </w:r>
      <w:r w:rsidRPr="00025708">
        <w:t xml:space="preserve">ále vytvoření bezpečného, inovativního a udržitelného kvantového ekosystému ČR, který propojuje </w:t>
      </w:r>
      <w:r w:rsidR="00E709DD">
        <w:t xml:space="preserve">vzdělávání, </w:t>
      </w:r>
      <w:r w:rsidRPr="00025708">
        <w:t>výzkum</w:t>
      </w:r>
      <w:r w:rsidR="00E709DD">
        <w:t xml:space="preserve"> a vývoj, průmysl a veřejný sektor</w:t>
      </w:r>
      <w:r w:rsidRPr="00025708">
        <w:t xml:space="preserve"> pro podporu ekonomického rozvoje a technologického pokroku. Strategie klade důraz na konkrétní oblasti kvantových tech</w:t>
      </w:r>
      <w:r w:rsidR="00E709DD">
        <w:t>nologií a související vzdělávání a rozvoj talentů</w:t>
      </w:r>
      <w:r w:rsidRPr="00025708">
        <w:t>. Zahrnuje rozvoj v oblasti kvantových výpočtů,</w:t>
      </w:r>
      <w:r w:rsidR="00EC7820">
        <w:t xml:space="preserve"> kvantových simulací,</w:t>
      </w:r>
      <w:r w:rsidRPr="00025708">
        <w:t xml:space="preserve"> kvantové komunikace, kvantových senzorů, kvantové metrologie a kvantových materiálů.  </w:t>
      </w:r>
    </w:p>
    <w:p w14:paraId="53E56081" w14:textId="38990300" w:rsidR="003040E1" w:rsidRPr="00025708" w:rsidRDefault="00C22C32" w:rsidP="005A11EF">
      <w:r>
        <w:t>Dílčími</w:t>
      </w:r>
      <w:r w:rsidR="003040E1" w:rsidRPr="00025708">
        <w:t xml:space="preserve"> cíli jsou: </w:t>
      </w:r>
    </w:p>
    <w:p w14:paraId="4D16B8B0" w14:textId="77777777" w:rsidR="00025708" w:rsidRPr="00025708" w:rsidRDefault="003040E1" w:rsidP="006311A7">
      <w:pPr>
        <w:pStyle w:val="Odstavecseseznamem"/>
        <w:numPr>
          <w:ilvl w:val="0"/>
          <w:numId w:val="21"/>
        </w:numPr>
        <w:spacing w:line="276" w:lineRule="auto"/>
        <w:ind w:left="709"/>
      </w:pPr>
      <w:r w:rsidRPr="00025708">
        <w:t xml:space="preserve">stanovení priorit a rámce pro rozvoj kvantových technologií a celého kvantového ekosystému v České republice, </w:t>
      </w:r>
    </w:p>
    <w:p w14:paraId="768FDE5A" w14:textId="05D5FC33" w:rsidR="00025708" w:rsidRPr="00025708" w:rsidRDefault="003040E1" w:rsidP="006311A7">
      <w:pPr>
        <w:pStyle w:val="Odstavecseseznamem"/>
        <w:numPr>
          <w:ilvl w:val="0"/>
          <w:numId w:val="21"/>
        </w:numPr>
        <w:spacing w:line="276" w:lineRule="auto"/>
      </w:pPr>
      <w:r w:rsidRPr="00025708">
        <w:t xml:space="preserve">definování klíčových činností, akcí a časového rámce, </w:t>
      </w:r>
    </w:p>
    <w:p w14:paraId="7536B87C" w14:textId="04A7A038" w:rsidR="00025708" w:rsidRPr="00025708" w:rsidRDefault="003040E1" w:rsidP="006311A7">
      <w:pPr>
        <w:pStyle w:val="Odstavecseseznamem"/>
        <w:numPr>
          <w:ilvl w:val="0"/>
          <w:numId w:val="21"/>
        </w:numPr>
        <w:spacing w:line="276" w:lineRule="auto"/>
      </w:pPr>
      <w:r w:rsidRPr="00025708">
        <w:t xml:space="preserve">stanovení celkové organizace významných činností a kroků, </w:t>
      </w:r>
    </w:p>
    <w:p w14:paraId="287BF5EF" w14:textId="59D3BE28" w:rsidR="00025708" w:rsidRPr="00025708" w:rsidRDefault="003040E1" w:rsidP="006311A7">
      <w:pPr>
        <w:pStyle w:val="Odstavecseseznamem"/>
        <w:numPr>
          <w:ilvl w:val="0"/>
          <w:numId w:val="21"/>
        </w:numPr>
        <w:spacing w:line="276" w:lineRule="auto"/>
      </w:pPr>
      <w:r w:rsidRPr="00025708">
        <w:t>určení způsobu řízení a kontroly proces</w:t>
      </w:r>
      <w:r w:rsidR="00025708" w:rsidRPr="00025708">
        <w:t xml:space="preserve">u a jeho postupného naplňování, </w:t>
      </w:r>
    </w:p>
    <w:p w14:paraId="0CE8E3F6" w14:textId="2D3342CC" w:rsidR="003040E1" w:rsidRPr="00025708" w:rsidRDefault="003040E1" w:rsidP="006311A7">
      <w:pPr>
        <w:pStyle w:val="Odstavecseseznamem"/>
        <w:numPr>
          <w:ilvl w:val="0"/>
          <w:numId w:val="21"/>
        </w:numPr>
        <w:spacing w:line="276" w:lineRule="auto"/>
      </w:pPr>
      <w:r w:rsidRPr="00025708">
        <w:t xml:space="preserve">určení finančního rámce a s ním spojených požadavků na financování a zároveň odhad benefitů.  </w:t>
      </w:r>
    </w:p>
    <w:p w14:paraId="7DC13F22" w14:textId="685FA539" w:rsidR="006B677E" w:rsidRPr="006311A7" w:rsidRDefault="003040E1" w:rsidP="006311A7">
      <w:pPr>
        <w:autoSpaceDE w:val="0"/>
        <w:autoSpaceDN w:val="0"/>
        <w:adjustRightInd w:val="0"/>
        <w:spacing w:after="0"/>
      </w:pPr>
      <w:r w:rsidRPr="00025708">
        <w:t xml:space="preserve">Uvedený věcný rámec zahrnuje podporu výzkumu a inovací, podporu zavádění kvantových technologií napříč ekonomickými sektory a průmyslovými odvětvími, rozvoj lidských zdrojů </w:t>
      </w:r>
      <w:r w:rsidRPr="00BC7F42">
        <w:t>a</w:t>
      </w:r>
      <w:r w:rsidR="00BC7F42">
        <w:t> </w:t>
      </w:r>
      <w:r w:rsidRPr="00BC7F42">
        <w:t>vytvoření</w:t>
      </w:r>
      <w:r w:rsidRPr="00025708">
        <w:t xml:space="preserve"> vhodného regulačního prostředí. Strategie zdůrazňuje důležitost podpory spolupráce mezi vědeckou komunitou, škol</w:t>
      </w:r>
      <w:r w:rsidR="0052350E">
        <w:t>ami</w:t>
      </w:r>
      <w:r w:rsidRPr="00025708">
        <w:t xml:space="preserve">, </w:t>
      </w:r>
      <w:r w:rsidR="003469D6">
        <w:t xml:space="preserve">firmami </w:t>
      </w:r>
      <w:r w:rsidRPr="00025708">
        <w:t>a finančními institucemi včetně rizikového kapitálu, aby bylo možné optimální využití potenciálu</w:t>
      </w:r>
      <w:r w:rsidR="00A60AE9">
        <w:t xml:space="preserve"> kvantové vědy a</w:t>
      </w:r>
      <w:r w:rsidRPr="00025708">
        <w:t xml:space="preserve"> kvantových technologií pro bezpečnost, stabilitu a </w:t>
      </w:r>
      <w:r w:rsidR="00170FE1">
        <w:t>pro další rozvoj</w:t>
      </w:r>
      <w:r w:rsidRPr="00025708">
        <w:t xml:space="preserve"> společnosti a ekonomik</w:t>
      </w:r>
      <w:r w:rsidR="00170FE1">
        <w:t>y</w:t>
      </w:r>
      <w:r w:rsidRPr="00025708">
        <w:t xml:space="preserve"> ČR.</w:t>
      </w:r>
      <w:r w:rsidR="00282D39">
        <w:t xml:space="preserve"> </w:t>
      </w:r>
      <w:r w:rsidR="00D80D29" w:rsidRPr="006311A7">
        <w:t xml:space="preserve">Kvantové </w:t>
      </w:r>
      <w:r w:rsidR="00D80D29" w:rsidRPr="006311A7">
        <w:lastRenderedPageBreak/>
        <w:t>technologie se velmi rychle rozvíjejí</w:t>
      </w:r>
      <w:r w:rsidR="00F75792" w:rsidRPr="006311A7">
        <w:t>,</w:t>
      </w:r>
      <w:r w:rsidR="00D80D29" w:rsidRPr="006311A7">
        <w:t xml:space="preserve"> a proto je třeba, aby </w:t>
      </w:r>
      <w:r w:rsidR="00170FE1" w:rsidRPr="006311A7">
        <w:t xml:space="preserve">stát, </w:t>
      </w:r>
      <w:r w:rsidR="00D80D29" w:rsidRPr="006311A7">
        <w:t xml:space="preserve">české instituce </w:t>
      </w:r>
      <w:r w:rsidR="00F75792" w:rsidRPr="006311A7">
        <w:t xml:space="preserve">a průmysl </w:t>
      </w:r>
      <w:r w:rsidR="00170FE1" w:rsidRPr="006311A7">
        <w:t xml:space="preserve">společně </w:t>
      </w:r>
      <w:r w:rsidR="00D80D29" w:rsidRPr="006311A7">
        <w:t>zachytil</w:t>
      </w:r>
      <w:r w:rsidR="00F75792" w:rsidRPr="006311A7">
        <w:t>i</w:t>
      </w:r>
      <w:r w:rsidR="00D80D29" w:rsidRPr="006311A7">
        <w:t xml:space="preserve"> tento nástup a </w:t>
      </w:r>
      <w:r w:rsidR="00F75792" w:rsidRPr="006311A7">
        <w:t>úzce spolupracovali ve v rámci vědeckých, vzdělávacích, průmyslových i</w:t>
      </w:r>
      <w:r w:rsidR="00BC7F42" w:rsidRPr="006311A7">
        <w:t> </w:t>
      </w:r>
      <w:r w:rsidR="00F75792" w:rsidRPr="006311A7">
        <w:t>obchodních</w:t>
      </w:r>
      <w:r w:rsidR="002E662B" w:rsidRPr="006311A7">
        <w:t xml:space="preserve"> konsorcií</w:t>
      </w:r>
      <w:r w:rsidR="00C45730" w:rsidRPr="006311A7">
        <w:t xml:space="preserve"> na evropské i globální úrovni</w:t>
      </w:r>
      <w:r w:rsidR="00F75792" w:rsidRPr="006311A7">
        <w:t xml:space="preserve">. </w:t>
      </w:r>
    </w:p>
    <w:p w14:paraId="73ED7687" w14:textId="77777777" w:rsidR="00282D39" w:rsidRDefault="00282D39" w:rsidP="00025708"/>
    <w:p w14:paraId="35A84D65" w14:textId="27C17BCB" w:rsidR="00B72704" w:rsidRPr="00042AF5" w:rsidRDefault="0EFF58BF" w:rsidP="009F627A">
      <w:pPr>
        <w:pStyle w:val="Nadpis1"/>
        <w:numPr>
          <w:ilvl w:val="0"/>
          <w:numId w:val="10"/>
        </w:numPr>
        <w:jc w:val="left"/>
        <w:rPr>
          <w:sz w:val="28"/>
          <w:szCs w:val="28"/>
        </w:rPr>
      </w:pPr>
      <w:bookmarkStart w:id="6" w:name="_Toc199102857"/>
      <w:r w:rsidRPr="00042AF5">
        <w:rPr>
          <w:sz w:val="28"/>
          <w:szCs w:val="28"/>
        </w:rPr>
        <w:lastRenderedPageBreak/>
        <w:t xml:space="preserve">Návaznost </w:t>
      </w:r>
      <w:r w:rsidR="003E53DA" w:rsidRPr="00042AF5">
        <w:rPr>
          <w:sz w:val="28"/>
          <w:szCs w:val="28"/>
        </w:rPr>
        <w:t>strategie</w:t>
      </w:r>
      <w:r w:rsidR="004B2288" w:rsidRPr="00042AF5">
        <w:rPr>
          <w:sz w:val="28"/>
          <w:szCs w:val="28"/>
        </w:rPr>
        <w:t xml:space="preserve"> </w:t>
      </w:r>
      <w:r w:rsidRPr="00042AF5">
        <w:rPr>
          <w:sz w:val="28"/>
          <w:szCs w:val="28"/>
        </w:rPr>
        <w:t>na další strategi</w:t>
      </w:r>
      <w:r w:rsidR="007D015E" w:rsidRPr="00042AF5">
        <w:rPr>
          <w:sz w:val="28"/>
          <w:szCs w:val="28"/>
        </w:rPr>
        <w:t xml:space="preserve">cké </w:t>
      </w:r>
      <w:r w:rsidRPr="00042AF5">
        <w:rPr>
          <w:sz w:val="28"/>
          <w:szCs w:val="28"/>
        </w:rPr>
        <w:t xml:space="preserve">a </w:t>
      </w:r>
      <w:r w:rsidR="007D015E" w:rsidRPr="00042AF5">
        <w:rPr>
          <w:sz w:val="28"/>
          <w:szCs w:val="28"/>
        </w:rPr>
        <w:t xml:space="preserve">koncepční </w:t>
      </w:r>
      <w:r w:rsidR="00F8615E" w:rsidRPr="00042AF5">
        <w:rPr>
          <w:sz w:val="28"/>
          <w:szCs w:val="28"/>
        </w:rPr>
        <w:t>dokumenty</w:t>
      </w:r>
      <w:bookmarkEnd w:id="6"/>
    </w:p>
    <w:p w14:paraId="71214F08" w14:textId="17C086CF" w:rsidR="004B2288" w:rsidRPr="00853E48" w:rsidRDefault="00853E48" w:rsidP="00526011">
      <w:pPr>
        <w:pStyle w:val="Odstavecseseznamem"/>
        <w:numPr>
          <w:ilvl w:val="1"/>
          <w:numId w:val="13"/>
        </w:numPr>
        <w:rPr>
          <w:b/>
        </w:rPr>
      </w:pPr>
      <w:r>
        <w:rPr>
          <w:b/>
        </w:rPr>
        <w:t xml:space="preserve"> </w:t>
      </w:r>
      <w:r w:rsidR="00AB07AA">
        <w:rPr>
          <w:b/>
        </w:rPr>
        <w:t>Zasazení strategie do evropského kontextu</w:t>
      </w:r>
    </w:p>
    <w:p w14:paraId="47BD8A0D" w14:textId="144EC26D" w:rsidR="00F72735" w:rsidRDefault="0049090D" w:rsidP="00684EF0">
      <w:r>
        <w:t>Evropská komise, vědoma si enormní důležitosti a potenciálu rozvoje kvantových technologií pro zachování vlastní bezpečnosti a konkurenceschopnosti</w:t>
      </w:r>
      <w:r w:rsidR="005F19C0">
        <w:t>,</w:t>
      </w:r>
      <w:r>
        <w:t xml:space="preserve"> vydala</w:t>
      </w:r>
      <w:r w:rsidR="00A51437">
        <w:t xml:space="preserve"> v roce 2023</w:t>
      </w:r>
      <w:r>
        <w:t xml:space="preserve"> Evropskou kvantovou deklaraci</w:t>
      </w:r>
      <w:r w:rsidR="0055517A">
        <w:rPr>
          <w:rStyle w:val="Odkaznavysvtlivky"/>
        </w:rPr>
        <w:endnoteReference w:id="13"/>
      </w:r>
      <w:r>
        <w:t xml:space="preserve">. Česká republika </w:t>
      </w:r>
      <w:r w:rsidR="006A548A">
        <w:t>patřila</w:t>
      </w:r>
      <w:r w:rsidR="00A51437">
        <w:t xml:space="preserve"> mezi první signatáře a přistoupila k</w:t>
      </w:r>
      <w:r w:rsidR="00642DAB">
        <w:t xml:space="preserve"> ní </w:t>
      </w:r>
      <w:r>
        <w:t xml:space="preserve">v únoru 2024, čímž deklarovala </w:t>
      </w:r>
      <w:r w:rsidRPr="00595DC8">
        <w:t>podporu rozvoji kvantových technologií</w:t>
      </w:r>
      <w:r>
        <w:t>.</w:t>
      </w:r>
      <w:r w:rsidR="00684EF0">
        <w:t xml:space="preserve"> </w:t>
      </w:r>
      <w:r w:rsidR="006A548A">
        <w:t xml:space="preserve">Rovněž v dokumentu </w:t>
      </w:r>
      <w:r w:rsidR="006A548A" w:rsidRPr="000E38C1">
        <w:t>Kompas EU pro obnovení konkurenceschopnosti a zajištění udržitelné prosperity</w:t>
      </w:r>
      <w:r w:rsidR="006A548A">
        <w:rPr>
          <w:rStyle w:val="Odkaznavysvtlivky"/>
        </w:rPr>
        <w:endnoteReference w:id="14"/>
      </w:r>
      <w:r w:rsidR="006A548A">
        <w:t xml:space="preserve"> z ledna 2025 Evropská komise stanovuje nutnost vypracování Evropské strategie pro kvantové technologie </w:t>
      </w:r>
      <w:r w:rsidR="00194DFA">
        <w:t xml:space="preserve">již v roce 2025 </w:t>
      </w:r>
      <w:r w:rsidR="006A548A">
        <w:t xml:space="preserve">a přípravu tzv. </w:t>
      </w:r>
      <w:proofErr w:type="spellStart"/>
      <w:r w:rsidR="006A548A">
        <w:t>Quantum</w:t>
      </w:r>
      <w:proofErr w:type="spellEnd"/>
      <w:r w:rsidR="006A548A">
        <w:t xml:space="preserve"> </w:t>
      </w:r>
      <w:proofErr w:type="spellStart"/>
      <w:r w:rsidR="006A548A">
        <w:t>Act</w:t>
      </w:r>
      <w:proofErr w:type="spellEnd"/>
      <w:r w:rsidR="006A548A">
        <w:t>.</w:t>
      </w:r>
    </w:p>
    <w:p w14:paraId="07826449" w14:textId="30C4DC4E" w:rsidR="00684EF0" w:rsidRDefault="00684EF0" w:rsidP="00684EF0">
      <w:r w:rsidRPr="00A3174B">
        <w:t xml:space="preserve">Kvantové technologie jsou vysokou prioritou pro </w:t>
      </w:r>
      <w:r>
        <w:t xml:space="preserve">zajištění suverenity, odolnosti a stability </w:t>
      </w:r>
      <w:r w:rsidRPr="00A3174B">
        <w:t>EU</w:t>
      </w:r>
      <w:r>
        <w:t>, což se projevuje v řadě přijímaných iniciativ a dokumentů. J</w:t>
      </w:r>
      <w:r w:rsidRPr="00A3174B">
        <w:t xml:space="preserve">sou zdůrazněny </w:t>
      </w:r>
      <w:r>
        <w:t>ve</w:t>
      </w:r>
      <w:r w:rsidRPr="00A3174B">
        <w:t xml:space="preserve"> Strategii evropské </w:t>
      </w:r>
      <w:r>
        <w:t>hospodářské</w:t>
      </w:r>
      <w:r w:rsidRPr="00A3174B">
        <w:t xml:space="preserve"> bezpečnosti</w:t>
      </w:r>
      <w:r>
        <w:t xml:space="preserve"> 2023</w:t>
      </w:r>
      <w:r>
        <w:rPr>
          <w:rStyle w:val="Odkaznavysvtlivky"/>
        </w:rPr>
        <w:endnoteReference w:id="15"/>
      </w:r>
      <w:r w:rsidRPr="00A3174B">
        <w:t xml:space="preserve">, </w:t>
      </w:r>
      <w:r>
        <w:t>kde</w:t>
      </w:r>
      <w:r w:rsidRPr="00A3174B">
        <w:t xml:space="preserve"> </w:t>
      </w:r>
      <w:r>
        <w:t xml:space="preserve">jsou identifikovány </w:t>
      </w:r>
      <w:r w:rsidRPr="00A3174B">
        <w:t xml:space="preserve">kritické technologické oblasti pro </w:t>
      </w:r>
      <w:r>
        <w:t>hospodářskou</w:t>
      </w:r>
      <w:r w:rsidRPr="00A3174B">
        <w:t xml:space="preserve"> bezpečnost. </w:t>
      </w:r>
    </w:p>
    <w:p w14:paraId="25E1DE65" w14:textId="0DC3F79E" w:rsidR="00E9037A" w:rsidRPr="00A3174B" w:rsidRDefault="00E9037A" w:rsidP="00E9037A">
      <w:r w:rsidRPr="00A3174B">
        <w:t xml:space="preserve">Již v roce </w:t>
      </w:r>
      <w:r w:rsidR="00025B82">
        <w:t>2016 byl</w:t>
      </w:r>
      <w:r w:rsidR="002E21B4">
        <w:t>a</w:t>
      </w:r>
      <w:r w:rsidR="00025B82">
        <w:t xml:space="preserve"> spuštěna iniciativa </w:t>
      </w:r>
      <w:proofErr w:type="spellStart"/>
      <w:r w:rsidR="00025B82">
        <w:t>Q</w:t>
      </w:r>
      <w:r w:rsidR="002E21B4">
        <w:t>uant</w:t>
      </w:r>
      <w:r w:rsidR="00025B82">
        <w:t>ERA</w:t>
      </w:r>
      <w:proofErr w:type="spellEnd"/>
      <w:r w:rsidR="002E21B4">
        <w:rPr>
          <w:rStyle w:val="Odkaznavysvtlivky"/>
        </w:rPr>
        <w:endnoteReference w:id="16"/>
      </w:r>
      <w:r w:rsidR="00025B82">
        <w:t xml:space="preserve">, která v rámci programu ERA-NET </w:t>
      </w:r>
      <w:proofErr w:type="spellStart"/>
      <w:r w:rsidR="00025B82">
        <w:t>Cof</w:t>
      </w:r>
      <w:r w:rsidR="002E21B4">
        <w:t>und</w:t>
      </w:r>
      <w:proofErr w:type="spellEnd"/>
      <w:r w:rsidR="002E21B4">
        <w:t xml:space="preserve"> podporuje </w:t>
      </w:r>
      <w:r w:rsidR="002E21B4" w:rsidRPr="002E21B4">
        <w:t>mezinárodní spolupráce a financování špičkového výzkumu</w:t>
      </w:r>
      <w:r w:rsidR="002E21B4">
        <w:t xml:space="preserve"> v oblasti kvantových technologií. V roce </w:t>
      </w:r>
      <w:r w:rsidRPr="00A3174B">
        <w:t xml:space="preserve">2018 EU spustila iniciativu </w:t>
      </w:r>
      <w:proofErr w:type="spellStart"/>
      <w:r w:rsidRPr="00A3174B">
        <w:t>Quantum</w:t>
      </w:r>
      <w:proofErr w:type="spellEnd"/>
      <w:r w:rsidRPr="00A3174B">
        <w:t xml:space="preserve"> Technologies </w:t>
      </w:r>
      <w:proofErr w:type="spellStart"/>
      <w:r w:rsidRPr="00A3174B">
        <w:t>Flagship</w:t>
      </w:r>
      <w:proofErr w:type="spellEnd"/>
      <w:r w:rsidR="00410D7F">
        <w:rPr>
          <w:rStyle w:val="Odkaznavysvtlivky"/>
        </w:rPr>
        <w:endnoteReference w:id="17"/>
      </w:r>
      <w:r w:rsidRPr="00A3174B">
        <w:t>, desetiletou iniciativu s cílem využít evropské vědecké excel</w:t>
      </w:r>
      <w:r w:rsidR="00F72735">
        <w:t>ence v kvantových technologiích</w:t>
      </w:r>
      <w:r w:rsidR="00F72735">
        <w:br/>
      </w:r>
      <w:r w:rsidR="00B840FC">
        <w:t>a</w:t>
      </w:r>
      <w:r w:rsidR="00F72735">
        <w:t> </w:t>
      </w:r>
      <w:r w:rsidR="00B840FC">
        <w:t>přiblížit výsledky výzkumu k</w:t>
      </w:r>
      <w:r w:rsidRPr="00A3174B">
        <w:t xml:space="preserve"> využití a aplikacím v reálném životě.</w:t>
      </w:r>
      <w:r w:rsidR="00B840FC">
        <w:t xml:space="preserve"> </w:t>
      </w:r>
    </w:p>
    <w:p w14:paraId="651D7F2A" w14:textId="0E85EF55" w:rsidR="00E9037A" w:rsidRPr="00A3174B" w:rsidRDefault="00E9037A" w:rsidP="00E9037A">
      <w:r w:rsidRPr="00A3174B">
        <w:t xml:space="preserve">V roce 2019 byla spuštěna iniciativa </w:t>
      </w:r>
      <w:proofErr w:type="spellStart"/>
      <w:r w:rsidRPr="00A3174B">
        <w:t>EuroQCI</w:t>
      </w:r>
      <w:proofErr w:type="spellEnd"/>
      <w:r w:rsidRPr="00A3174B">
        <w:t xml:space="preserve"> </w:t>
      </w:r>
      <w:r w:rsidR="00812A1C" w:rsidRPr="00812A1C">
        <w:t xml:space="preserve">(Evropská kvantová komunikační infrastruktura) </w:t>
      </w:r>
      <w:r w:rsidRPr="00A3174B">
        <w:t xml:space="preserve">na výstavbu a nasazení bezpečné kvantové komunikační infrastruktury, včetně komunikace satelitní, pokrývající </w:t>
      </w:r>
      <w:r w:rsidR="00FD51A8">
        <w:t>páteřní infrastrukturu</w:t>
      </w:r>
      <w:r w:rsidRPr="00A3174B">
        <w:t xml:space="preserve"> EU</w:t>
      </w:r>
      <w:r w:rsidR="00C8598A">
        <w:t>. ČR je do této iniciativy zapojena</w:t>
      </w:r>
      <w:r w:rsidR="002B79C8">
        <w:t xml:space="preserve"> </w:t>
      </w:r>
      <w:r w:rsidR="00FD51A8">
        <w:t>skrze tzv. CZ-QCI</w:t>
      </w:r>
      <w:r w:rsidR="00C203BE">
        <w:t xml:space="preserve"> v pozemním segmentu a připravuje se zapojení </w:t>
      </w:r>
      <w:r w:rsidR="002B79C8">
        <w:t>v segmentu satelitním</w:t>
      </w:r>
      <w:r w:rsidRPr="00A3174B">
        <w:t xml:space="preserve">. </w:t>
      </w:r>
      <w:r w:rsidR="00C73329" w:rsidRPr="00686E28">
        <w:t>Agentura Evropské unie pro Kosmický program</w:t>
      </w:r>
      <w:r w:rsidR="00C73329">
        <w:t xml:space="preserve"> EUSPA bude hostit </w:t>
      </w:r>
      <w:proofErr w:type="spellStart"/>
      <w:r w:rsidR="00C73329">
        <w:t>Quantum</w:t>
      </w:r>
      <w:proofErr w:type="spellEnd"/>
      <w:r w:rsidR="00C73329">
        <w:t xml:space="preserve"> Hub, který bude zprostředkovávat službu vesmírného </w:t>
      </w:r>
      <w:proofErr w:type="spellStart"/>
      <w:r w:rsidR="00C73329">
        <w:t>EuroQCI</w:t>
      </w:r>
      <w:proofErr w:type="spellEnd"/>
      <w:r w:rsidR="00C73329">
        <w:t xml:space="preserve">.  </w:t>
      </w:r>
    </w:p>
    <w:p w14:paraId="37A44A1F" w14:textId="56DA77FB" w:rsidR="000B543E" w:rsidRDefault="000B543E" w:rsidP="000B543E">
      <w:r w:rsidRPr="00A3174B">
        <w:t xml:space="preserve">V roce 2021 zdůraznilo Nařízení Rady o zřízení </w:t>
      </w:r>
      <w:r>
        <w:t>s</w:t>
      </w:r>
      <w:r w:rsidRPr="00A3174B">
        <w:t>polečného</w:t>
      </w:r>
      <w:r w:rsidR="00812A1C">
        <w:t xml:space="preserve"> evropského</w:t>
      </w:r>
      <w:r w:rsidRPr="00A3174B">
        <w:t xml:space="preserve"> podniku </w:t>
      </w:r>
      <w:r>
        <w:t>pro</w:t>
      </w:r>
      <w:r w:rsidRPr="00A3174B">
        <w:t xml:space="preserve"> </w:t>
      </w:r>
      <w:r w:rsidR="00FD51A8">
        <w:t xml:space="preserve">evropskou </w:t>
      </w:r>
      <w:r w:rsidRPr="00A3174B">
        <w:t>vysoce výkonnou výpočetní techniku (</w:t>
      </w:r>
      <w:proofErr w:type="spellStart"/>
      <w:r>
        <w:t>Euro</w:t>
      </w:r>
      <w:r w:rsidRPr="00A3174B">
        <w:t>HPC</w:t>
      </w:r>
      <w:proofErr w:type="spellEnd"/>
      <w:r>
        <w:t xml:space="preserve"> JU</w:t>
      </w:r>
      <w:r w:rsidRPr="00A3174B">
        <w:t>) potřebu rozvíjet špičkové ekosystémy v</w:t>
      </w:r>
      <w:r w:rsidR="007F4B4E">
        <w:t> </w:t>
      </w:r>
      <w:proofErr w:type="spellStart"/>
      <w:r w:rsidR="007F4B4E">
        <w:t>High</w:t>
      </w:r>
      <w:proofErr w:type="spellEnd"/>
      <w:r w:rsidR="007F4B4E">
        <w:t xml:space="preserve"> Perf</w:t>
      </w:r>
      <w:r w:rsidR="002E662B">
        <w:t>or</w:t>
      </w:r>
      <w:r w:rsidR="007F4B4E">
        <w:t xml:space="preserve">mance </w:t>
      </w:r>
      <w:proofErr w:type="spellStart"/>
      <w:r w:rsidR="007F4B4E">
        <w:t>Computing</w:t>
      </w:r>
      <w:proofErr w:type="spellEnd"/>
      <w:r w:rsidR="007F4B4E">
        <w:t xml:space="preserve"> (HPC)</w:t>
      </w:r>
      <w:r w:rsidRPr="00A3174B">
        <w:t xml:space="preserve"> a kvantových výpočtech a jejich aplikacích po celé Evropě.</w:t>
      </w:r>
      <w:r>
        <w:t xml:space="preserve"> ČR k těmto aktivitám významně přispívá od samotného počátku provozováním superpočítače Karolina, spoluúčastí na budování nejvý</w:t>
      </w:r>
      <w:r w:rsidR="0063419E">
        <w:t>konnějšího superpočítače Evropy</w:t>
      </w:r>
      <w:r w:rsidR="00042AF5">
        <w:t xml:space="preserve"> </w:t>
      </w:r>
      <w:r w:rsidR="00386FB3">
        <w:t>–</w:t>
      </w:r>
      <w:r w:rsidR="0063419E">
        <w:t xml:space="preserve"> </w:t>
      </w:r>
      <w:r>
        <w:t xml:space="preserve">LUMI a nejnověji i instalací a následným provozováním </w:t>
      </w:r>
      <w:r w:rsidR="00B07980">
        <w:t xml:space="preserve">jednoho z šesti kvantových </w:t>
      </w:r>
      <w:r>
        <w:t xml:space="preserve">počítačů </w:t>
      </w:r>
      <w:proofErr w:type="spellStart"/>
      <w:r>
        <w:t>EuroHPC</w:t>
      </w:r>
      <w:proofErr w:type="spellEnd"/>
      <w:r w:rsidR="0049090D">
        <w:t xml:space="preserve"> LUMI-Q v IT4Innovations</w:t>
      </w:r>
      <w:r>
        <w:t>.</w:t>
      </w:r>
    </w:p>
    <w:p w14:paraId="546FD2E1" w14:textId="1B1D3D33" w:rsidR="00C743CB" w:rsidRDefault="00C743CB" w:rsidP="000B543E">
      <w:r w:rsidRPr="00C743CB">
        <w:t>Významným příspěvkem v oblasti kvantových výpočtů a jejich apl</w:t>
      </w:r>
      <w:r w:rsidR="00587AEB">
        <w:t>ikací je rovněž vznik konsorcia výzkumných organizací</w:t>
      </w:r>
      <w:r w:rsidRPr="00C743CB">
        <w:t>, které budou od roku 2025 využívat největší kvantové počítače IBM v rámci IBM Centra inovací pro kvantové výpočty.</w:t>
      </w:r>
      <w:r>
        <w:t xml:space="preserve"> </w:t>
      </w:r>
    </w:p>
    <w:p w14:paraId="4484158B" w14:textId="283C73FD" w:rsidR="001A3DCF" w:rsidRPr="00A3174B" w:rsidRDefault="001A3DCF" w:rsidP="000B543E">
      <w:r>
        <w:t xml:space="preserve">Česká republika je také velmi významně zapojena do budování </w:t>
      </w:r>
      <w:r w:rsidRPr="00832BC6">
        <w:t>infrastruktury CLONETS</w:t>
      </w:r>
      <w:r w:rsidR="00CE76EF" w:rsidRPr="00832BC6">
        <w:rPr>
          <w:rStyle w:val="Odkaznavysvtlivky"/>
        </w:rPr>
        <w:endnoteReference w:id="18"/>
      </w:r>
      <w:r w:rsidR="00C743CB">
        <w:t xml:space="preserve"> (</w:t>
      </w:r>
      <w:proofErr w:type="spellStart"/>
      <w:r w:rsidR="00C743CB">
        <w:t>CLO</w:t>
      </w:r>
      <w:r w:rsidRPr="00832BC6">
        <w:t>ck</w:t>
      </w:r>
      <w:proofErr w:type="spellEnd"/>
      <w:r w:rsidRPr="00832BC6">
        <w:t xml:space="preserve"> </w:t>
      </w:r>
      <w:proofErr w:type="spellStart"/>
      <w:r w:rsidRPr="00832BC6">
        <w:t>NETwork</w:t>
      </w:r>
      <w:proofErr w:type="spellEnd"/>
      <w:r w:rsidRPr="00832BC6">
        <w:t xml:space="preserve"> </w:t>
      </w:r>
      <w:proofErr w:type="spellStart"/>
      <w:r w:rsidRPr="00832BC6">
        <w:t>Services</w:t>
      </w:r>
      <w:proofErr w:type="spellEnd"/>
      <w:r w:rsidRPr="00832BC6">
        <w:t>), sítě pro distribuci přesných optických frekvencí</w:t>
      </w:r>
      <w:r w:rsidR="00F72735">
        <w:t xml:space="preserve"> </w:t>
      </w:r>
      <w:r w:rsidR="00F72735">
        <w:br/>
      </w:r>
      <w:r>
        <w:t>a</w:t>
      </w:r>
      <w:r w:rsidR="00F72735">
        <w:t> </w:t>
      </w:r>
      <w:r>
        <w:t>pro</w:t>
      </w:r>
      <w:r w:rsidR="00F72735">
        <w:t> </w:t>
      </w:r>
      <w:r>
        <w:t>synchronizaci času odvozeného od kv</w:t>
      </w:r>
      <w:r w:rsidR="008A11BF">
        <w:t>antových atomových hodin.</w:t>
      </w:r>
      <w:r>
        <w:t xml:space="preserve"> V ČR je navíc vyvíjena vlastní technologie přenosů prostřednictvím koherentních optických linek, Ústav přístrojové techniky AV ČR je velmi významným hráčem v evropském kontextu jak budování </w:t>
      </w:r>
      <w:r>
        <w:lastRenderedPageBreak/>
        <w:t>této přenosové sítě, tak přínosem k vlastní technologii.</w:t>
      </w:r>
      <w:r w:rsidR="00764336">
        <w:t xml:space="preserve"> Připravuje se zapojení i do projektu </w:t>
      </w:r>
      <w:r w:rsidR="00764336" w:rsidRPr="00764336">
        <w:t>FOREST (</w:t>
      </w:r>
      <w:proofErr w:type="spellStart"/>
      <w:r w:rsidR="00764336" w:rsidRPr="00764336">
        <w:t>Fibre-based</w:t>
      </w:r>
      <w:proofErr w:type="spellEnd"/>
      <w:r w:rsidR="00764336" w:rsidRPr="00764336">
        <w:t xml:space="preserve"> </w:t>
      </w:r>
      <w:proofErr w:type="spellStart"/>
      <w:r w:rsidR="00764336" w:rsidRPr="00764336">
        <w:t>Op</w:t>
      </w:r>
      <w:r w:rsidR="00FE6FCB">
        <w:rPr>
          <w:rFonts w:eastAsia="Times New Roman"/>
        </w:rPr>
        <w:t>ti</w:t>
      </w:r>
      <w:r w:rsidR="00764336" w:rsidRPr="00764336">
        <w:t>cal</w:t>
      </w:r>
      <w:proofErr w:type="spellEnd"/>
      <w:r w:rsidR="00764336" w:rsidRPr="00764336">
        <w:t xml:space="preserve"> Network </w:t>
      </w:r>
      <w:proofErr w:type="spellStart"/>
      <w:r w:rsidR="00764336" w:rsidRPr="00764336">
        <w:t>for</w:t>
      </w:r>
      <w:proofErr w:type="spellEnd"/>
      <w:r w:rsidR="00764336" w:rsidRPr="00764336">
        <w:t xml:space="preserve"> </w:t>
      </w:r>
      <w:proofErr w:type="spellStart"/>
      <w:r w:rsidR="00764336" w:rsidRPr="00764336">
        <w:t>European</w:t>
      </w:r>
      <w:proofErr w:type="spellEnd"/>
      <w:r w:rsidR="00764336" w:rsidRPr="00764336">
        <w:t xml:space="preserve"> Science and Technology)</w:t>
      </w:r>
      <w:r w:rsidR="002B04E8">
        <w:t>.</w:t>
      </w:r>
    </w:p>
    <w:p w14:paraId="71378E6B" w14:textId="590BE0A3" w:rsidR="00C16A7D" w:rsidRDefault="00E9037A" w:rsidP="00E9037A">
      <w:r w:rsidRPr="00A3174B">
        <w:t>Kvantové technologie</w:t>
      </w:r>
      <w:r w:rsidR="00365024">
        <w:t xml:space="preserve"> jsou</w:t>
      </w:r>
      <w:r w:rsidRPr="00A3174B">
        <w:t xml:space="preserve"> rovněž </w:t>
      </w:r>
      <w:r w:rsidR="00365024">
        <w:t>zdůraz</w:t>
      </w:r>
      <w:r w:rsidR="0063380A">
        <w:t>něn</w:t>
      </w:r>
      <w:r w:rsidR="00386FB3">
        <w:t>y</w:t>
      </w:r>
      <w:r w:rsidRPr="00A3174B">
        <w:t xml:space="preserve"> v </w:t>
      </w:r>
      <w:r w:rsidRPr="00436BF9">
        <w:t>Evropském aktu o čipech</w:t>
      </w:r>
      <w:r w:rsidRPr="00A3174B">
        <w:t xml:space="preserve"> </w:t>
      </w:r>
      <w:r w:rsidR="00436BF9">
        <w:rPr>
          <w:rStyle w:val="Odkaznavysvtlivky"/>
        </w:rPr>
        <w:endnoteReference w:id="19"/>
      </w:r>
      <w:r w:rsidR="00587AEB">
        <w:t xml:space="preserve"> </w:t>
      </w:r>
      <w:r w:rsidRPr="00A3174B">
        <w:t>jako naprosto zásadní oblast výzkumu pro další směřování polovodičového průmyslu, kdy současné struktury dosahují rozměrů narážejících na kvantový limit. Kvantové čipy jsou zařízení zpracovávající kvantové informace, tedy informace na úrovni jednotlivých kvantových systémů. Úroveň integrace komponent na jeden čip se liší v závislosti na použité technologii.</w:t>
      </w:r>
      <w:r w:rsidR="001A3DCF">
        <w:t xml:space="preserve"> Je zřejmé, </w:t>
      </w:r>
      <w:r w:rsidR="007B7B29">
        <w:br/>
      </w:r>
      <w:r w:rsidR="001A3DCF">
        <w:t>že kvantové efekty by neměly být vnímány, jako překážka, ale příležitost, které je vhodné</w:t>
      </w:r>
      <w:r w:rsidR="00C743CB">
        <w:t xml:space="preserve"> </w:t>
      </w:r>
      <w:r w:rsidR="007B7B29">
        <w:br/>
      </w:r>
      <w:r w:rsidR="00C743CB">
        <w:t>a nutné</w:t>
      </w:r>
      <w:r w:rsidR="001A3DCF">
        <w:t xml:space="preserve"> využít.</w:t>
      </w:r>
      <w:r w:rsidRPr="00A3174B">
        <w:t xml:space="preserve"> Kvantové čipy lze použít pro různé aplikace napříč hlavní</w:t>
      </w:r>
      <w:r w:rsidR="00CD5B0A">
        <w:t xml:space="preserve">mi obory kvantových technologií. </w:t>
      </w:r>
      <w:r w:rsidR="00CD5B0A" w:rsidRPr="00B74420">
        <w:t xml:space="preserve">Pilíř I Evropského čipového aktu zakládá iniciativu </w:t>
      </w:r>
      <w:r w:rsidR="00CD5B0A" w:rsidRPr="00AC1424">
        <w:t>Čipy pro Evropu</w:t>
      </w:r>
      <w:r w:rsidR="0055517A">
        <w:rPr>
          <w:rStyle w:val="Odkaznavysvtlivky"/>
        </w:rPr>
        <w:endnoteReference w:id="20"/>
      </w:r>
      <w:r w:rsidR="001D6B1A">
        <w:t>, která je účinná od září 2023</w:t>
      </w:r>
      <w:r w:rsidR="00F64EC6">
        <w:t xml:space="preserve"> a</w:t>
      </w:r>
      <w:r w:rsidR="00CD5B0A" w:rsidRPr="00B74420">
        <w:t xml:space="preserve"> jejímž cílem je podpora budování technologických kapacit a inovací</w:t>
      </w:r>
      <w:r w:rsidR="00CD5B0A">
        <w:t xml:space="preserve">. </w:t>
      </w:r>
      <w:r w:rsidR="007B7B29">
        <w:br/>
      </w:r>
      <w:r w:rsidR="00CD5B0A" w:rsidRPr="00C33D2D">
        <w:t>K tomuto účelu má iniciativa Čipy pro Evropu pět operačních cílů, mezi kterými je cíl 3: „</w:t>
      </w:r>
      <w:r w:rsidR="00CD5B0A" w:rsidRPr="00436BF9">
        <w:t>Stavba kapacit pro urychlení vývoje kvantových čipů a přidružených polovodičových technologií</w:t>
      </w:r>
      <w:r w:rsidR="00CD5B0A">
        <w:t xml:space="preserve">“. Tento cíl je </w:t>
      </w:r>
      <w:r w:rsidR="00CD5B0A" w:rsidRPr="00C33D2D">
        <w:t>věn</w:t>
      </w:r>
      <w:r w:rsidR="00CD5B0A">
        <w:t>ován kvantovým technologiím a zahrnuje aktivity pro budování pilotních linek na kvantové čipy, nástrojů pro jejich design i kompetenčních center</w:t>
      </w:r>
      <w:r w:rsidR="002E662B">
        <w:t>.</w:t>
      </w:r>
      <w:r w:rsidR="00C16A7D">
        <w:t xml:space="preserve"> </w:t>
      </w:r>
    </w:p>
    <w:p w14:paraId="381FC88D" w14:textId="70CB9FF6" w:rsidR="00E9037A" w:rsidRPr="00A3174B" w:rsidRDefault="00E9037A" w:rsidP="00E9037A">
      <w:pPr>
        <w:rPr>
          <w:bCs w:val="0"/>
        </w:rPr>
      </w:pPr>
      <w:r w:rsidRPr="00436BF9">
        <w:t xml:space="preserve">Program Digital </w:t>
      </w:r>
      <w:proofErr w:type="spellStart"/>
      <w:r w:rsidRPr="00436BF9">
        <w:t>Europe</w:t>
      </w:r>
      <w:proofErr w:type="spellEnd"/>
      <w:r w:rsidR="00436BF9">
        <w:rPr>
          <w:rStyle w:val="Odkaznavysvtlivky"/>
        </w:rPr>
        <w:endnoteReference w:id="21"/>
      </w:r>
      <w:r w:rsidR="00436BF9">
        <w:t xml:space="preserve"> </w:t>
      </w:r>
      <w:r w:rsidRPr="00A3174B">
        <w:t xml:space="preserve">se zaměřuje na budování </w:t>
      </w:r>
      <w:r w:rsidR="00992774">
        <w:t xml:space="preserve">digitální </w:t>
      </w:r>
      <w:r w:rsidRPr="00A3174B">
        <w:t xml:space="preserve">infrastruktury a </w:t>
      </w:r>
      <w:r w:rsidR="00992774">
        <w:t xml:space="preserve">digitálních </w:t>
      </w:r>
      <w:r w:rsidRPr="00A3174B">
        <w:t>kompetencí. V</w:t>
      </w:r>
      <w:r w:rsidR="00436BF9">
        <w:t> jeho rámci</w:t>
      </w:r>
      <w:r w:rsidRPr="00A3174B">
        <w:t xml:space="preserve"> je alokováno celkově </w:t>
      </w:r>
      <w:r w:rsidRPr="00436BF9">
        <w:t>580 mil</w:t>
      </w:r>
      <w:r w:rsidR="00055BD9">
        <w:t>.</w:t>
      </w:r>
      <w:r w:rsidRPr="00436BF9">
        <w:t xml:space="preserve"> EUR</w:t>
      </w:r>
      <w:r w:rsidRPr="00A3174B">
        <w:t xml:space="preserve"> na období sedmi let </w:t>
      </w:r>
      <w:r w:rsidR="009F627A">
        <w:br/>
      </w:r>
      <w:r w:rsidRPr="00A3174B">
        <w:t xml:space="preserve">na program </w:t>
      </w:r>
      <w:proofErr w:type="spellStart"/>
      <w:r w:rsidRPr="00A3174B">
        <w:t>Advanced</w:t>
      </w:r>
      <w:proofErr w:type="spellEnd"/>
      <w:r w:rsidRPr="00A3174B">
        <w:t xml:space="preserve"> Digital </w:t>
      </w:r>
      <w:proofErr w:type="spellStart"/>
      <w:r w:rsidRPr="00A3174B">
        <w:t>Skills</w:t>
      </w:r>
      <w:proofErr w:type="spellEnd"/>
      <w:r w:rsidRPr="00A3174B">
        <w:t xml:space="preserve"> </w:t>
      </w:r>
      <w:proofErr w:type="spellStart"/>
      <w:r w:rsidRPr="00A3174B">
        <w:t>Europe</w:t>
      </w:r>
      <w:proofErr w:type="spellEnd"/>
      <w:r w:rsidR="00436BF9">
        <w:rPr>
          <w:rStyle w:val="Odkaznavysvtlivky"/>
        </w:rPr>
        <w:endnoteReference w:id="22"/>
      </w:r>
      <w:r w:rsidRPr="00A3174B">
        <w:t>, který má podpořit kompetence v klíčových oblastech</w:t>
      </w:r>
      <w:r w:rsidR="001D3EED">
        <w:t>,</w:t>
      </w:r>
      <w:r w:rsidRPr="00A3174B">
        <w:t xml:space="preserve"> jako je umělá inteligence, </w:t>
      </w:r>
      <w:proofErr w:type="spellStart"/>
      <w:r w:rsidRPr="00A3174B">
        <w:t>kyberbezpečnost</w:t>
      </w:r>
      <w:proofErr w:type="spellEnd"/>
      <w:r w:rsidRPr="00A3174B">
        <w:t xml:space="preserve">, kvantové počítání nebo superpočítače. </w:t>
      </w:r>
      <w:proofErr w:type="spellStart"/>
      <w:r w:rsidRPr="00A3174B">
        <w:t>Advanced</w:t>
      </w:r>
      <w:proofErr w:type="spellEnd"/>
      <w:r w:rsidRPr="00A3174B">
        <w:t xml:space="preserve"> Digital </w:t>
      </w:r>
      <w:proofErr w:type="spellStart"/>
      <w:r w:rsidRPr="00A3174B">
        <w:t>Skills</w:t>
      </w:r>
      <w:proofErr w:type="spellEnd"/>
      <w:r w:rsidRPr="00A3174B">
        <w:t xml:space="preserve"> </w:t>
      </w:r>
      <w:proofErr w:type="spellStart"/>
      <w:r w:rsidRPr="00A3174B">
        <w:t>Europe</w:t>
      </w:r>
      <w:proofErr w:type="spellEnd"/>
      <w:r w:rsidRPr="00A3174B">
        <w:t xml:space="preserve"> je zaměřen</w:t>
      </w:r>
      <w:r w:rsidR="00365024">
        <w:t xml:space="preserve"> také</w:t>
      </w:r>
      <w:r w:rsidRPr="00A3174B">
        <w:t xml:space="preserve"> na vzdělávání</w:t>
      </w:r>
      <w:r w:rsidR="00EA3CD9">
        <w:t xml:space="preserve"> včetně</w:t>
      </w:r>
      <w:r w:rsidR="008A11BF">
        <w:t xml:space="preserve"> rekvalifikace</w:t>
      </w:r>
      <w:r w:rsidR="008A11BF">
        <w:br/>
      </w:r>
      <w:r w:rsidRPr="00A3174B">
        <w:t>a</w:t>
      </w:r>
      <w:r w:rsidR="008A11BF">
        <w:t> </w:t>
      </w:r>
      <w:r w:rsidRPr="00A3174B">
        <w:t xml:space="preserve">zvyšování kvalifikace. </w:t>
      </w:r>
    </w:p>
    <w:p w14:paraId="095DC620" w14:textId="2F07C6C3" w:rsidR="00CE7CC2" w:rsidRDefault="008C1173" w:rsidP="00162FC6">
      <w:r w:rsidRPr="00436BF9">
        <w:t>Evropský program Digitální dekády</w:t>
      </w:r>
      <w:r w:rsidR="00CB6FE1" w:rsidRPr="00436BF9">
        <w:t xml:space="preserve"> </w:t>
      </w:r>
      <w:r w:rsidR="005A36B8" w:rsidRPr="00436BF9">
        <w:t>2023</w:t>
      </w:r>
      <w:r w:rsidR="0055517A" w:rsidRPr="00436BF9">
        <w:rPr>
          <w:rStyle w:val="Odkaznavysvtlivky"/>
        </w:rPr>
        <w:endnoteReference w:id="23"/>
      </w:r>
      <w:r w:rsidR="0055517A" w:rsidRPr="00436BF9">
        <w:t xml:space="preserve"> </w:t>
      </w:r>
      <w:r w:rsidR="00CB6FE1" w:rsidRPr="00436BF9">
        <w:t>si</w:t>
      </w:r>
      <w:r w:rsidR="00E9037A" w:rsidRPr="00436BF9">
        <w:t xml:space="preserve"> kla</w:t>
      </w:r>
      <w:r w:rsidRPr="00436BF9">
        <w:t xml:space="preserve">de za cíl mít první počítač </w:t>
      </w:r>
      <w:r w:rsidR="00E9037A" w:rsidRPr="00436BF9">
        <w:t>s kva</w:t>
      </w:r>
      <w:r w:rsidR="00CB6FE1" w:rsidRPr="00436BF9">
        <w:t>ntovým zr</w:t>
      </w:r>
      <w:r w:rsidRPr="00436BF9">
        <w:t>ychlením do roku 2025</w:t>
      </w:r>
      <w:r w:rsidR="006B087D" w:rsidRPr="00436BF9">
        <w:t xml:space="preserve"> a zmiňuje i kvantovou komunikaci jako jednu z dílčích aktivit</w:t>
      </w:r>
      <w:r w:rsidR="00E9037A" w:rsidRPr="00436BF9">
        <w:t>.</w:t>
      </w:r>
      <w:r w:rsidR="00466DC2" w:rsidRPr="00436BF9">
        <w:t xml:space="preserve"> Vývoj kvantových technologií a infrastruktury je klíčovým cílem sdělení Digitální kompas 2030: Evropské pojetí digitální dekády</w:t>
      </w:r>
      <w:r w:rsidR="001008AC">
        <w:rPr>
          <w:rStyle w:val="Odkaznavysvtlivky"/>
        </w:rPr>
        <w:endnoteReference w:id="24"/>
      </w:r>
      <w:r w:rsidR="001008AC">
        <w:t xml:space="preserve"> </w:t>
      </w:r>
      <w:r w:rsidR="00466DC2" w:rsidRPr="00466DC2">
        <w:t xml:space="preserve">oznámeného Evropskou komisí. </w:t>
      </w:r>
      <w:r w:rsidR="001008AC">
        <w:t>Komise zde zdůraznila nutnost investic do kvantových technologií a</w:t>
      </w:r>
      <w:r w:rsidR="00466DC2" w:rsidRPr="00466DC2">
        <w:t xml:space="preserve"> </w:t>
      </w:r>
      <w:r w:rsidR="001008AC">
        <w:t xml:space="preserve">podpory projektů </w:t>
      </w:r>
      <w:r w:rsidR="00466DC2" w:rsidRPr="00466DC2">
        <w:t>s účastí více zemí</w:t>
      </w:r>
      <w:r w:rsidR="001008AC">
        <w:t>.</w:t>
      </w:r>
      <w:r w:rsidR="001F67E1">
        <w:t xml:space="preserve"> </w:t>
      </w:r>
      <w:r w:rsidR="006032EE">
        <w:t xml:space="preserve">Ve zprávě </w:t>
      </w:r>
      <w:r w:rsidR="001F67E1">
        <w:t>„</w:t>
      </w:r>
      <w:proofErr w:type="spellStart"/>
      <w:r w:rsidR="001F67E1">
        <w:t>The</w:t>
      </w:r>
      <w:proofErr w:type="spellEnd"/>
      <w:r w:rsidR="001F67E1">
        <w:t xml:space="preserve"> </w:t>
      </w:r>
      <w:proofErr w:type="spellStart"/>
      <w:r w:rsidR="001F67E1">
        <w:t>future</w:t>
      </w:r>
      <w:proofErr w:type="spellEnd"/>
      <w:r w:rsidR="001F67E1">
        <w:t xml:space="preserve"> </w:t>
      </w:r>
      <w:proofErr w:type="spellStart"/>
      <w:r w:rsidR="001F67E1">
        <w:t>of</w:t>
      </w:r>
      <w:proofErr w:type="spellEnd"/>
      <w:r w:rsidR="001F67E1">
        <w:t xml:space="preserve"> </w:t>
      </w:r>
      <w:proofErr w:type="spellStart"/>
      <w:r w:rsidR="001F67E1">
        <w:t>European</w:t>
      </w:r>
      <w:proofErr w:type="spellEnd"/>
      <w:r w:rsidR="001F67E1">
        <w:t xml:space="preserve"> </w:t>
      </w:r>
      <w:proofErr w:type="spellStart"/>
      <w:r w:rsidR="001F67E1">
        <w:t>competitiveness</w:t>
      </w:r>
      <w:proofErr w:type="spellEnd"/>
      <w:r w:rsidR="00AC1424">
        <w:rPr>
          <w:rStyle w:val="Odkaznavysvtlivky"/>
        </w:rPr>
        <w:endnoteReference w:id="25"/>
      </w:r>
      <w:r w:rsidR="006032EE">
        <w:t xml:space="preserve">“ z roku 2024 </w:t>
      </w:r>
      <w:r w:rsidR="001F67E1">
        <w:t xml:space="preserve">jsou kvantové </w:t>
      </w:r>
      <w:r w:rsidR="006032EE">
        <w:t xml:space="preserve">technologie uváděny jako jedna z klíčových oblastí, do kterých by EU měla investovat, aby si zajistila suverenitu </w:t>
      </w:r>
      <w:r w:rsidR="009F627A">
        <w:br/>
      </w:r>
      <w:r w:rsidR="006032EE">
        <w:t xml:space="preserve">a konkurenceschopnost. </w:t>
      </w:r>
      <w:r w:rsidR="00E9037A" w:rsidRPr="00A3174B">
        <w:t>Zároveň členské státy</w:t>
      </w:r>
      <w:r w:rsidR="00664237">
        <w:t xml:space="preserve"> EU</w:t>
      </w:r>
      <w:r w:rsidR="00E9037A" w:rsidRPr="00A3174B">
        <w:t xml:space="preserve"> provádějí širokou škálu aktivit </w:t>
      </w:r>
      <w:r w:rsidR="007B7B29">
        <w:br/>
      </w:r>
      <w:r w:rsidR="00E9037A" w:rsidRPr="00A3174B">
        <w:t xml:space="preserve">v oblasti kvantových technologií a učinily nebo oznámily významné investice. </w:t>
      </w:r>
      <w:r w:rsidR="00E9037A" w:rsidRPr="00AF2EDE">
        <w:t>Od roku 2018 bylo na kvantové technologie ze strany EU a člen</w:t>
      </w:r>
      <w:r w:rsidR="00AF2EDE" w:rsidRPr="00AF2EDE">
        <w:t>ských států vyčleněno více než 7</w:t>
      </w:r>
      <w:r w:rsidR="00E9037A" w:rsidRPr="00AF2EDE">
        <w:t xml:space="preserve"> m</w:t>
      </w:r>
      <w:r w:rsidR="00055BD9">
        <w:t>ld.</w:t>
      </w:r>
      <w:r w:rsidR="00E9037A" w:rsidRPr="00AF2EDE">
        <w:t xml:space="preserve"> </w:t>
      </w:r>
      <w:r w:rsidR="001D3EED" w:rsidRPr="00AF2EDE">
        <w:t>EUR</w:t>
      </w:r>
      <w:r w:rsidR="00AF2EDE" w:rsidRPr="00AF2EDE">
        <w:rPr>
          <w:rStyle w:val="Odkaznavysvtlivky"/>
        </w:rPr>
        <w:endnoteReference w:id="26"/>
      </w:r>
      <w:r w:rsidR="00E9037A" w:rsidRPr="00AF2EDE">
        <w:t>.</w:t>
      </w:r>
      <w:r w:rsidR="00E9037A" w:rsidRPr="00A3174B">
        <w:t xml:space="preserve"> </w:t>
      </w:r>
    </w:p>
    <w:p w14:paraId="732D3F92" w14:textId="4B00D5F9" w:rsidR="00872BBA" w:rsidRPr="00872BBA" w:rsidRDefault="00872BBA" w:rsidP="00162FC6">
      <w:pPr>
        <w:rPr>
          <w:bCs w:val="0"/>
        </w:rPr>
      </w:pPr>
      <w:r>
        <w:t xml:space="preserve">ČR je zapojena také mj. do programu </w:t>
      </w:r>
      <w:proofErr w:type="spellStart"/>
      <w:r>
        <w:t>QuantERA</w:t>
      </w:r>
      <w:proofErr w:type="spellEnd"/>
      <w:r>
        <w:t xml:space="preserve"> ERA-NET </w:t>
      </w:r>
      <w:proofErr w:type="spellStart"/>
      <w:r>
        <w:t>Cofund</w:t>
      </w:r>
      <w:proofErr w:type="spellEnd"/>
      <w:r>
        <w:t xml:space="preserve"> in </w:t>
      </w:r>
      <w:proofErr w:type="spellStart"/>
      <w:r>
        <w:t>Quantum</w:t>
      </w:r>
      <w:proofErr w:type="spellEnd"/>
      <w:r>
        <w:t xml:space="preserve"> Technologies, který tvoří síť 41 národních poskytovatelů podpory na výzkum a inovace z 31 zemí, jehož prostřednictvím jsou podporovány excelentní mezinárodní projekty základního a aplikovaného výzkumu v oblasti kvantových technologií, či v rámci kterého rovněž dochází k mapování veřejných politik zaměřených na kvantové technologie.</w:t>
      </w:r>
    </w:p>
    <w:p w14:paraId="022C1EA1" w14:textId="50B25CCE" w:rsidR="00162FC6" w:rsidRPr="001A3DCF" w:rsidRDefault="00CE7CC2" w:rsidP="00162FC6">
      <w:pPr>
        <w:rPr>
          <w:bCs w:val="0"/>
        </w:rPr>
      </w:pPr>
      <w:r>
        <w:t>Evropská komise vydala 19. 3. 2025 „Jo</w:t>
      </w:r>
      <w:r w:rsidR="00072070">
        <w:t>i</w:t>
      </w:r>
      <w:r>
        <w:t xml:space="preserve">nt </w:t>
      </w:r>
      <w:proofErr w:type="spellStart"/>
      <w:r>
        <w:t>white</w:t>
      </w:r>
      <w:proofErr w:type="spellEnd"/>
      <w:r>
        <w:t xml:space="preserve"> </w:t>
      </w:r>
      <w:proofErr w:type="spellStart"/>
      <w:r>
        <w:t>pa</w:t>
      </w:r>
      <w:r w:rsidR="00072070">
        <w:t>per</w:t>
      </w:r>
      <w:proofErr w:type="spellEnd"/>
      <w:r w:rsidR="00072070">
        <w:t xml:space="preserve"> </w:t>
      </w:r>
      <w:proofErr w:type="spellStart"/>
      <w:r w:rsidR="00072070">
        <w:t>for</w:t>
      </w:r>
      <w:proofErr w:type="spellEnd"/>
      <w:r w:rsidR="00072070">
        <w:t xml:space="preserve"> </w:t>
      </w:r>
      <w:proofErr w:type="spellStart"/>
      <w:r w:rsidR="00072070">
        <w:t>European</w:t>
      </w:r>
      <w:proofErr w:type="spellEnd"/>
      <w:r w:rsidR="00072070">
        <w:t xml:space="preserve"> </w:t>
      </w:r>
      <w:proofErr w:type="spellStart"/>
      <w:r w:rsidR="00072070">
        <w:t>Defence</w:t>
      </w:r>
      <w:proofErr w:type="spellEnd"/>
      <w:r w:rsidR="00072070">
        <w:t xml:space="preserve"> </w:t>
      </w:r>
      <w:proofErr w:type="spellStart"/>
      <w:r w:rsidR="00072070">
        <w:t>Readiness</w:t>
      </w:r>
      <w:proofErr w:type="spellEnd"/>
      <w:r w:rsidR="00072070">
        <w:t xml:space="preserve"> 2030</w:t>
      </w:r>
      <w:r w:rsidR="00072070">
        <w:rPr>
          <w:rStyle w:val="Odkaznavysvtlivky"/>
        </w:rPr>
        <w:endnoteReference w:id="27"/>
      </w:r>
      <w:r w:rsidR="00072070">
        <w:t xml:space="preserve">“, ve kterém zdůrazňuje, že kvantové technologie patří vedle AI, biotechnologií, robotiky a nadzvukových technologií, mezi kriticky </w:t>
      </w:r>
      <w:r w:rsidR="00FB2C8E">
        <w:t xml:space="preserve">důležité jak pro dlouhodobý ekonomický růst, tak i pro vojenskou převahu.  </w:t>
      </w:r>
    </w:p>
    <w:p w14:paraId="1EEB26DC" w14:textId="6680101C" w:rsidR="0094105D" w:rsidRDefault="0063419E" w:rsidP="006311A7">
      <w:r w:rsidRPr="0040176E">
        <w:lastRenderedPageBreak/>
        <w:t>Kvantové technologie stojí rovněž v popředí zájmu NAT</w:t>
      </w:r>
      <w:r w:rsidR="00872BBA">
        <w:t xml:space="preserve">O, které vydalo </w:t>
      </w:r>
      <w:proofErr w:type="spellStart"/>
      <w:r w:rsidR="00872BBA">
        <w:t>NATO’s</w:t>
      </w:r>
      <w:proofErr w:type="spellEnd"/>
      <w:r w:rsidR="00872BBA">
        <w:t xml:space="preserve"> </w:t>
      </w:r>
      <w:proofErr w:type="spellStart"/>
      <w:r w:rsidR="00872BBA">
        <w:t>Quantum</w:t>
      </w:r>
      <w:proofErr w:type="spellEnd"/>
      <w:r w:rsidR="00872BBA">
        <w:t xml:space="preserve"> </w:t>
      </w:r>
      <w:r w:rsidRPr="0040176E">
        <w:t xml:space="preserve">Technologies </w:t>
      </w:r>
      <w:proofErr w:type="spellStart"/>
      <w:r w:rsidRPr="0040176E">
        <w:t>Strategy</w:t>
      </w:r>
      <w:proofErr w:type="spellEnd"/>
      <w:r w:rsidR="00410D7F" w:rsidRPr="0040176E">
        <w:rPr>
          <w:rStyle w:val="Odkaznavysvtlivky"/>
        </w:rPr>
        <w:endnoteReference w:id="28"/>
      </w:r>
      <w:r w:rsidRPr="0040176E">
        <w:t xml:space="preserve">. </w:t>
      </w:r>
      <w:r w:rsidR="00C16A7D" w:rsidRPr="0040176E">
        <w:t xml:space="preserve">Dánsko bylo </w:t>
      </w:r>
      <w:proofErr w:type="gramStart"/>
      <w:r w:rsidR="00C16A7D" w:rsidRPr="0040176E">
        <w:t>vybráno</w:t>
      </w:r>
      <w:proofErr w:type="gramEnd"/>
      <w:r w:rsidR="002B04E8">
        <w:t xml:space="preserve"> </w:t>
      </w:r>
      <w:r w:rsidR="00C16A7D" w:rsidRPr="0040176E">
        <w:t xml:space="preserve">jako hostitelská země pro nové centrum </w:t>
      </w:r>
      <w:r w:rsidR="002B04E8">
        <w:t>kvantových</w:t>
      </w:r>
      <w:r w:rsidR="00C16A7D" w:rsidRPr="0040176E">
        <w:t xml:space="preserve"> technologi</w:t>
      </w:r>
      <w:r w:rsidR="002B04E8">
        <w:t>í</w:t>
      </w:r>
      <w:r w:rsidR="00AF2EDE" w:rsidRPr="0040176E">
        <w:t xml:space="preserve"> NATO DIANA</w:t>
      </w:r>
      <w:r w:rsidR="0040176E" w:rsidRPr="0040176E">
        <w:t xml:space="preserve"> </w:t>
      </w:r>
      <w:proofErr w:type="spellStart"/>
      <w:r w:rsidR="0040176E" w:rsidRPr="0040176E">
        <w:t>Quantum</w:t>
      </w:r>
      <w:proofErr w:type="spellEnd"/>
      <w:r w:rsidR="0040176E" w:rsidRPr="0040176E">
        <w:t xml:space="preserve"> </w:t>
      </w:r>
      <w:proofErr w:type="gramStart"/>
      <w:r w:rsidR="0040176E" w:rsidRPr="0040176E">
        <w:t>Centre</w:t>
      </w:r>
      <w:proofErr w:type="gramEnd"/>
      <w:r w:rsidR="0040176E">
        <w:rPr>
          <w:rStyle w:val="Odkaznavysvtlivky"/>
        </w:rPr>
        <w:endnoteReference w:id="29"/>
      </w:r>
      <w:r w:rsidR="00C16A7D" w:rsidRPr="00C16A7D">
        <w:t>, které bude klíčové pro koordinaci výzkumu a vývoje v této oblasti​</w:t>
      </w:r>
      <w:r w:rsidR="00C16A7D">
        <w:t xml:space="preserve">. </w:t>
      </w:r>
      <w:r w:rsidR="00CB393B">
        <w:t xml:space="preserve">Pro NATO je jednou z priorit rozvoj kvantových technologií pro kosmické využití. </w:t>
      </w:r>
    </w:p>
    <w:p w14:paraId="61FFC517" w14:textId="2B20E684" w:rsidR="0094105D" w:rsidRPr="00293652" w:rsidRDefault="0094105D" w:rsidP="006311A7">
      <w:pPr>
        <w:pStyle w:val="Nadpis2"/>
        <w:numPr>
          <w:ilvl w:val="1"/>
          <w:numId w:val="13"/>
        </w:numPr>
        <w:spacing w:before="240"/>
        <w:ind w:left="714" w:hanging="357"/>
        <w:rPr>
          <w:sz w:val="24"/>
          <w:szCs w:val="24"/>
        </w:rPr>
      </w:pPr>
      <w:bookmarkStart w:id="7" w:name="_psch31itzk13" w:colFirst="0" w:colLast="0"/>
      <w:bookmarkStart w:id="8" w:name="_at87xi2qw9ct" w:colFirst="0" w:colLast="0"/>
      <w:bookmarkEnd w:id="7"/>
      <w:bookmarkEnd w:id="8"/>
      <w:r>
        <w:rPr>
          <w:sz w:val="24"/>
          <w:szCs w:val="24"/>
        </w:rPr>
        <w:t xml:space="preserve"> </w:t>
      </w:r>
      <w:bookmarkStart w:id="9" w:name="_Toc199102858"/>
      <w:r w:rsidR="002B04E8">
        <w:rPr>
          <w:sz w:val="24"/>
          <w:szCs w:val="24"/>
        </w:rPr>
        <w:t>Mezinárodní srovnání</w:t>
      </w:r>
      <w:bookmarkEnd w:id="9"/>
    </w:p>
    <w:p w14:paraId="2C38EA62" w14:textId="0F26A92D" w:rsidR="0094105D" w:rsidRPr="00382106" w:rsidRDefault="0094105D" w:rsidP="0094105D">
      <w:r w:rsidRPr="00382106">
        <w:t xml:space="preserve">Světový vývoj v oblasti kvantových technologií je dynamický a rychle se rozvíjející. </w:t>
      </w:r>
      <w:r w:rsidR="004C2E2E">
        <w:t>OECD vydala</w:t>
      </w:r>
      <w:r w:rsidR="00FE058A">
        <w:t xml:space="preserve"> v roce 2025</w:t>
      </w:r>
      <w:r w:rsidR="004C2E2E">
        <w:t xml:space="preserve"> dokument OECD </w:t>
      </w:r>
      <w:proofErr w:type="spellStart"/>
      <w:r w:rsidR="004C2E2E">
        <w:t>Quantum</w:t>
      </w:r>
      <w:proofErr w:type="spellEnd"/>
      <w:r w:rsidR="004C2E2E">
        <w:t xml:space="preserve"> Technologies </w:t>
      </w:r>
      <w:proofErr w:type="spellStart"/>
      <w:r w:rsidR="004C2E2E">
        <w:t>Primer</w:t>
      </w:r>
      <w:proofErr w:type="spellEnd"/>
      <w:r w:rsidR="004C2E2E">
        <w:rPr>
          <w:rStyle w:val="Odkaznavysvtlivky"/>
        </w:rPr>
        <w:endnoteReference w:id="30"/>
      </w:r>
      <w:r w:rsidR="00FE058A">
        <w:t>. S</w:t>
      </w:r>
      <w:r w:rsidRPr="00721CF6">
        <w:t>táty, které se stávají lídry v</w:t>
      </w:r>
      <w:r w:rsidR="00FE058A">
        <w:t> oblasti kvantových technologií</w:t>
      </w:r>
      <w:r w:rsidRPr="00721CF6">
        <w:t xml:space="preserve">, nejenže získávají technologickou převahu, ale také otevírají nové cesty pro svůj ekonomický růst a </w:t>
      </w:r>
      <w:r>
        <w:t>udržení či posílení národní bezpečnosti</w:t>
      </w:r>
      <w:r w:rsidRPr="00721CF6">
        <w:t>.</w:t>
      </w:r>
      <w:r>
        <w:t xml:space="preserve"> Z demokratických států jsou hlavními aktéry USA,</w:t>
      </w:r>
      <w:r w:rsidRPr="00382106">
        <w:t xml:space="preserve"> Evropská unie, Spojené království, </w:t>
      </w:r>
      <w:r>
        <w:t xml:space="preserve">Japonsko, Izrael, </w:t>
      </w:r>
      <w:r w:rsidRPr="00382106">
        <w:t>Jižní Korea</w:t>
      </w:r>
      <w:r w:rsidR="00642DAB">
        <w:t>,</w:t>
      </w:r>
      <w:r w:rsidRPr="00E57A7B">
        <w:t xml:space="preserve"> </w:t>
      </w:r>
      <w:r w:rsidRPr="00382106">
        <w:t>Aus</w:t>
      </w:r>
      <w:r w:rsidR="00642DAB">
        <w:t>trálie, Kanada či Indie</w:t>
      </w:r>
      <w:r w:rsidRPr="00382106">
        <w:t>. Tyto země již investovaly značné veřejné i soukromé finanční prostředky do výzkumu a vývoje kvantových technologií. Přesné vyčíslení těchto prostředků je vzhledem k různorodosti jednotliv</w:t>
      </w:r>
      <w:r w:rsidR="00872BBA">
        <w:t>ých podpor obtížné srovnat, ale </w:t>
      </w:r>
      <w:r w:rsidRPr="00382106">
        <w:t>z veřejných zdrojů se jedná o desítky miliard dolarů</w:t>
      </w:r>
      <w:r>
        <w:t>.</w:t>
      </w:r>
      <w:r w:rsidR="00642DAB">
        <w:t xml:space="preserve"> </w:t>
      </w:r>
    </w:p>
    <w:p w14:paraId="1E848214" w14:textId="476AB6C9" w:rsidR="0094105D" w:rsidRDefault="0094105D" w:rsidP="0094105D">
      <w:r>
        <w:t>Do kvantových technologií významně investují také autoritářské státy jako je Čí</w:t>
      </w:r>
      <w:r w:rsidR="00C16A7D">
        <w:t>nská lidově d</w:t>
      </w:r>
      <w:r w:rsidR="00E94DAA">
        <w:t>em</w:t>
      </w:r>
      <w:r w:rsidR="00C16A7D">
        <w:t xml:space="preserve">okratická republika </w:t>
      </w:r>
      <w:r>
        <w:t>a Ru</w:t>
      </w:r>
      <w:r w:rsidR="00E94DAA">
        <w:t>ská feder</w:t>
      </w:r>
      <w:r w:rsidR="00C16A7D">
        <w:t>ace</w:t>
      </w:r>
      <w:r>
        <w:t>, jejichž případná kvantová převaha</w:t>
      </w:r>
      <w:r w:rsidR="00C16A7D">
        <w:t xml:space="preserve"> </w:t>
      </w:r>
      <w:r>
        <w:t>může představovat pro demokratické země významnou bezpečnostní hrozbu</w:t>
      </w:r>
      <w:r w:rsidR="009F3881">
        <w:t>.</w:t>
      </w:r>
      <w:r w:rsidR="004C2E2E">
        <w:t xml:space="preserve"> </w:t>
      </w:r>
    </w:p>
    <w:p w14:paraId="5C7EEFE3" w14:textId="75A782C5" w:rsidR="0094105D" w:rsidRPr="007B7410" w:rsidRDefault="0094105D" w:rsidP="0094105D">
      <w:r w:rsidRPr="00C472F5">
        <w:t xml:space="preserve">Vyčíslené ohlášení veřejných investic do kvantových technologií do roku 2022 zachycuje </w:t>
      </w:r>
      <w:r w:rsidRPr="002259F5">
        <w:t xml:space="preserve">obrázek </w:t>
      </w:r>
      <w:r w:rsidR="00B56203">
        <w:t>1</w:t>
      </w:r>
      <w:r>
        <w:t>.</w:t>
      </w:r>
    </w:p>
    <w:p w14:paraId="0CC5C144" w14:textId="77777777" w:rsidR="0094105D" w:rsidRDefault="0094105D" w:rsidP="0094105D">
      <w:pPr>
        <w:keepNext/>
      </w:pPr>
      <w:r>
        <w:rPr>
          <w:noProof/>
        </w:rPr>
        <w:drawing>
          <wp:inline distT="0" distB="0" distL="0" distR="0" wp14:anchorId="60BB73D3" wp14:editId="12575D51">
            <wp:extent cx="5733415" cy="3004185"/>
            <wp:effectExtent l="0" t="0" r="635" b="571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9941377" w14:textId="53904922" w:rsidR="0094105D" w:rsidRPr="00E31D48" w:rsidRDefault="00CF24A3" w:rsidP="00E31D48">
      <w:pPr>
        <w:pStyle w:val="Titulek"/>
        <w:jc w:val="both"/>
      </w:pPr>
      <w:r>
        <w:t>Obr 1</w:t>
      </w:r>
      <w:r w:rsidR="0094105D" w:rsidRPr="00E31D48">
        <w:t xml:space="preserve">: Ohlášené veřejné investice do kvantových technologií (Zdroj: </w:t>
      </w:r>
      <w:proofErr w:type="spellStart"/>
      <w:r w:rsidR="0094105D" w:rsidRPr="00E31D48">
        <w:t>McKinsey</w:t>
      </w:r>
      <w:proofErr w:type="spellEnd"/>
      <w:r w:rsidR="0094105D" w:rsidRPr="00E31D48">
        <w:t xml:space="preserve"> &amp; </w:t>
      </w:r>
      <w:proofErr w:type="spellStart"/>
      <w:r w:rsidR="0094105D" w:rsidRPr="00E31D48">
        <w:t>Company</w:t>
      </w:r>
      <w:proofErr w:type="spellEnd"/>
      <w:r w:rsidR="0094105D" w:rsidRPr="00E31D48">
        <w:t>, 2022)</w:t>
      </w:r>
    </w:p>
    <w:p w14:paraId="14D10B63" w14:textId="6FECA955" w:rsidR="001C4D00" w:rsidRPr="004B2288" w:rsidRDefault="00853E48" w:rsidP="00AE5AE5">
      <w:pPr>
        <w:pStyle w:val="Nadpis2"/>
        <w:numPr>
          <w:ilvl w:val="1"/>
          <w:numId w:val="13"/>
        </w:numPr>
        <w:rPr>
          <w:sz w:val="24"/>
          <w:szCs w:val="24"/>
        </w:rPr>
      </w:pPr>
      <w:r>
        <w:rPr>
          <w:sz w:val="24"/>
          <w:szCs w:val="24"/>
        </w:rPr>
        <w:t xml:space="preserve"> </w:t>
      </w:r>
      <w:bookmarkStart w:id="10" w:name="_Toc199102859"/>
      <w:r w:rsidR="004B2288">
        <w:rPr>
          <w:sz w:val="24"/>
          <w:szCs w:val="24"/>
        </w:rPr>
        <w:t>Strategi</w:t>
      </w:r>
      <w:r w:rsidR="00B27B7B">
        <w:rPr>
          <w:sz w:val="24"/>
          <w:szCs w:val="24"/>
        </w:rPr>
        <w:t>cké</w:t>
      </w:r>
      <w:r w:rsidR="004B2288">
        <w:rPr>
          <w:sz w:val="24"/>
          <w:szCs w:val="24"/>
        </w:rPr>
        <w:t xml:space="preserve"> a </w:t>
      </w:r>
      <w:r w:rsidR="00B27B7B">
        <w:rPr>
          <w:sz w:val="24"/>
          <w:szCs w:val="24"/>
        </w:rPr>
        <w:t>koncepční</w:t>
      </w:r>
      <w:r w:rsidR="004B2288">
        <w:rPr>
          <w:sz w:val="24"/>
          <w:szCs w:val="24"/>
        </w:rPr>
        <w:t xml:space="preserve"> </w:t>
      </w:r>
      <w:r w:rsidR="004905C8">
        <w:rPr>
          <w:sz w:val="24"/>
          <w:szCs w:val="24"/>
        </w:rPr>
        <w:t xml:space="preserve">dokumenty </w:t>
      </w:r>
      <w:r w:rsidR="004B2288">
        <w:rPr>
          <w:sz w:val="24"/>
          <w:szCs w:val="24"/>
        </w:rPr>
        <w:t>České republiky</w:t>
      </w:r>
      <w:bookmarkEnd w:id="10"/>
    </w:p>
    <w:p w14:paraId="32AE87B1" w14:textId="46148D7A" w:rsidR="001C4D00" w:rsidRPr="00B40908" w:rsidRDefault="003E53DA" w:rsidP="00044C53">
      <w:r>
        <w:t xml:space="preserve">Národní </w:t>
      </w:r>
      <w:r w:rsidR="008C4709">
        <w:t>strategie pro kvantové technologie</w:t>
      </w:r>
      <w:r w:rsidR="0EFF58BF" w:rsidRPr="0EFF58BF">
        <w:t xml:space="preserve"> navazuje a integruje se do řady stávajících strategických dokumentů a plánů, které reflektují širší spektrum národních priorit a zájmů.</w:t>
      </w:r>
      <w:r w:rsidR="00946849">
        <w:t xml:space="preserve"> </w:t>
      </w:r>
      <w:r w:rsidR="00296831">
        <w:t>Hospodářská strategie České republiky</w:t>
      </w:r>
      <w:r w:rsidR="0071384C">
        <w:rPr>
          <w:rStyle w:val="Odkaznavysvtlivky"/>
        </w:rPr>
        <w:endnoteReference w:id="31"/>
      </w:r>
      <w:r w:rsidR="00296831">
        <w:t xml:space="preserve">, </w:t>
      </w:r>
      <w:r w:rsidR="008C4709">
        <w:t>ji</w:t>
      </w:r>
      <w:r w:rsidR="00946849">
        <w:t xml:space="preserve"> </w:t>
      </w:r>
      <w:r w:rsidR="008C4709">
        <w:t xml:space="preserve">zařazuje společně s Národní polovodičovou </w:t>
      </w:r>
      <w:r w:rsidR="008C4709">
        <w:lastRenderedPageBreak/>
        <w:t xml:space="preserve">strategií </w:t>
      </w:r>
      <w:r w:rsidR="00946849">
        <w:t xml:space="preserve">ČR 2030 </w:t>
      </w:r>
      <w:r w:rsidR="008C4709">
        <w:t>a Národní strategií umělé inteligence ČR 2030</w:t>
      </w:r>
      <w:r w:rsidR="00946849">
        <w:t xml:space="preserve"> mezi nap</w:t>
      </w:r>
      <w:r w:rsidR="00B27B7B">
        <w:t xml:space="preserve">lňující strategie v oblasti </w:t>
      </w:r>
      <w:r w:rsidR="00946849">
        <w:t>výzkum</w:t>
      </w:r>
      <w:r w:rsidR="00B27B7B">
        <w:t>, vývoj a</w:t>
      </w:r>
      <w:r w:rsidR="00946849">
        <w:t xml:space="preserve"> inovace</w:t>
      </w:r>
      <w:r w:rsidR="00296831">
        <w:t xml:space="preserve">. </w:t>
      </w:r>
      <w:r w:rsidR="007D015E">
        <w:t xml:space="preserve">Národní strategie pro kvantové technologie přispěje rovněž k realizaci Národní politiky výzkumu, vývoje a inovací České republiky 2021+, </w:t>
      </w:r>
      <w:r w:rsidR="003F6895">
        <w:br/>
      </w:r>
      <w:r w:rsidR="007D015E">
        <w:t xml:space="preserve">která představuje </w:t>
      </w:r>
      <w:r w:rsidR="007D015E" w:rsidRPr="009015E4">
        <w:t>zastřešující strategický dokument na národní úrovni pro rozvoj všech složek výzkumu, vývoje a inovací v České republice</w:t>
      </w:r>
      <w:r w:rsidR="007D015E">
        <w:t xml:space="preserve">. </w:t>
      </w:r>
      <w:r w:rsidR="0EFF58BF" w:rsidRPr="0EFF58BF">
        <w:t xml:space="preserve">Mezi </w:t>
      </w:r>
      <w:r w:rsidR="00296831">
        <w:t>další</w:t>
      </w:r>
      <w:r w:rsidR="0EFF58BF" w:rsidRPr="0EFF58BF">
        <w:t xml:space="preserve"> dokumenty patří</w:t>
      </w:r>
      <w:r w:rsidR="00296831">
        <w:t xml:space="preserve"> především </w:t>
      </w:r>
      <w:r w:rsidR="0EFF58BF" w:rsidRPr="0EFF58BF">
        <w:t>Obranná strategie ČR</w:t>
      </w:r>
      <w:r w:rsidR="00410D7F">
        <w:rPr>
          <w:rStyle w:val="Odkaznavysvtlivky"/>
        </w:rPr>
        <w:endnoteReference w:id="32"/>
      </w:r>
      <w:r w:rsidR="003375B3">
        <w:t>, Bezpečnostní strategie ČR</w:t>
      </w:r>
      <w:r w:rsidR="00410D7F">
        <w:rPr>
          <w:rStyle w:val="Odkaznavysvtlivky"/>
        </w:rPr>
        <w:endnoteReference w:id="33"/>
      </w:r>
      <w:r w:rsidR="003375B3">
        <w:t>, Národní strategie</w:t>
      </w:r>
      <w:r w:rsidR="0EFF58BF" w:rsidRPr="0EFF58BF">
        <w:t xml:space="preserve"> kybernetické bezpečnosti </w:t>
      </w:r>
      <w:r w:rsidR="003375B3">
        <w:t>Č</w:t>
      </w:r>
      <w:r w:rsidR="0EFF58BF" w:rsidRPr="0EFF58BF">
        <w:t>eské republiky na léta 2021 až 2025</w:t>
      </w:r>
      <w:r w:rsidR="00410D7F">
        <w:rPr>
          <w:rStyle w:val="Odkaznavysvtlivky"/>
        </w:rPr>
        <w:endnoteReference w:id="34"/>
      </w:r>
      <w:r w:rsidR="0EFF58BF" w:rsidRPr="0EFF58BF">
        <w:t xml:space="preserve">, </w:t>
      </w:r>
      <w:r w:rsidR="00E87800">
        <w:t>nebo</w:t>
      </w:r>
      <w:r w:rsidR="0063380A">
        <w:t xml:space="preserve"> </w:t>
      </w:r>
      <w:r w:rsidR="00410D7F">
        <w:t>Národní RIS3 strategie</w:t>
      </w:r>
      <w:r w:rsidR="00410D7F">
        <w:rPr>
          <w:rStyle w:val="Odkaznavysvtlivky"/>
        </w:rPr>
        <w:endnoteReference w:id="35"/>
      </w:r>
      <w:r w:rsidR="003C7509">
        <w:t xml:space="preserve"> a Nár</w:t>
      </w:r>
      <w:r w:rsidR="009F3881">
        <w:t>odní priority orientovaného výzkum</w:t>
      </w:r>
      <w:r w:rsidR="007D015E">
        <w:t>u, experimentálního vývoje a inovací</w:t>
      </w:r>
      <w:r w:rsidR="009F3881">
        <w:rPr>
          <w:rStyle w:val="Odkaznavysvtlivky"/>
        </w:rPr>
        <w:endnoteReference w:id="36"/>
      </w:r>
      <w:r w:rsidR="00410D7F">
        <w:t>.</w:t>
      </w:r>
      <w:r w:rsidR="00044C53">
        <w:t xml:space="preserve"> </w:t>
      </w:r>
    </w:p>
    <w:p w14:paraId="6C986A03" w14:textId="7C952B19" w:rsidR="001C4D00" w:rsidRPr="00A3174B" w:rsidRDefault="003375B3" w:rsidP="00382106">
      <w:r>
        <w:t xml:space="preserve">Obranná </w:t>
      </w:r>
      <w:r w:rsidR="0EFF58BF" w:rsidRPr="0EFF58BF">
        <w:t>stra</w:t>
      </w:r>
      <w:r>
        <w:t>tegie České republiky 2023</w:t>
      </w:r>
      <w:r w:rsidR="008B6DE4">
        <w:rPr>
          <w:rStyle w:val="Odkaznavysvtlivky"/>
        </w:rPr>
        <w:endnoteReference w:id="37"/>
      </w:r>
      <w:r>
        <w:t xml:space="preserve"> </w:t>
      </w:r>
      <w:r w:rsidR="00337E5F">
        <w:t xml:space="preserve">i Bezpečnostní strategie České republika 2023 </w:t>
      </w:r>
      <w:r w:rsidR="00151DDD">
        <w:t>zmiňují o nutnosti udržení technologického náskoku</w:t>
      </w:r>
      <w:r w:rsidR="0EFF58BF" w:rsidRPr="0EFF58BF">
        <w:t xml:space="preserve"> v </w:t>
      </w:r>
      <w:r w:rsidR="00E37A31">
        <w:t>oblasti přelomových technologií,</w:t>
      </w:r>
      <w:r w:rsidR="0EFF58BF" w:rsidRPr="0EFF58BF">
        <w:t xml:space="preserve"> kde jsou přímo zmíněné kvantové technologie. </w:t>
      </w:r>
      <w:r w:rsidR="0063419E">
        <w:t>Na hrozby spojené s kvantovými technologiemi upozorňuje</w:t>
      </w:r>
      <w:r w:rsidR="0EFF58BF" w:rsidRPr="0EFF58BF">
        <w:t xml:space="preserve"> Národní úřad pro kybernetickou a i</w:t>
      </w:r>
      <w:r w:rsidR="00537637">
        <w:t>nformační bezpečnost</w:t>
      </w:r>
      <w:r w:rsidR="00DF0037">
        <w:t xml:space="preserve"> (NÚ</w:t>
      </w:r>
      <w:r w:rsidR="0023533F">
        <w:t xml:space="preserve">KIB) </w:t>
      </w:r>
      <w:r w:rsidR="00537637">
        <w:t>v</w:t>
      </w:r>
      <w:r w:rsidR="00151DDD">
        <w:t xml:space="preserve"> Národní </w:t>
      </w:r>
      <w:r w:rsidR="0EFF58BF" w:rsidRPr="0EFF58BF">
        <w:t xml:space="preserve">strategii kybernetické bezpečnosti </w:t>
      </w:r>
      <w:r w:rsidR="00282469">
        <w:t>Č</w:t>
      </w:r>
      <w:r w:rsidR="00872BBA">
        <w:t>eské republiky 2021až </w:t>
      </w:r>
      <w:r w:rsidR="0EFF58BF" w:rsidRPr="0EFF58BF">
        <w:t>2025</w:t>
      </w:r>
      <w:r w:rsidR="0057236A">
        <w:rPr>
          <w:rStyle w:val="Odkaznavysvtlivky"/>
        </w:rPr>
        <w:endnoteReference w:id="38"/>
      </w:r>
      <w:r w:rsidR="0023533F">
        <w:t xml:space="preserve">. </w:t>
      </w:r>
      <w:r w:rsidR="00DF0037">
        <w:t>V roce 2023 aktualizoval doporučení v oblasti kryptografické bezpečnosti „</w:t>
      </w:r>
      <w:r w:rsidR="00DF0037">
        <w:rPr>
          <w:i/>
          <w:iCs/>
        </w:rPr>
        <w:t>Minimální požadavky na kryptografické algoritmy</w:t>
      </w:r>
      <w:r w:rsidR="00E358A6">
        <w:rPr>
          <w:rStyle w:val="Odkaznavysvtlivky"/>
          <w:i/>
          <w:iCs/>
        </w:rPr>
        <w:endnoteReference w:id="39"/>
      </w:r>
      <w:r w:rsidR="00DF0037">
        <w:rPr>
          <w:i/>
          <w:iCs/>
        </w:rPr>
        <w:t xml:space="preserve">“, </w:t>
      </w:r>
      <w:r w:rsidR="00DF0037" w:rsidRPr="00DF0037">
        <w:rPr>
          <w:iCs/>
        </w:rPr>
        <w:t xml:space="preserve">ve kterém upozorňuje na hrozbu prolomení </w:t>
      </w:r>
      <w:r w:rsidR="00DF0037" w:rsidRPr="007E0F18">
        <w:rPr>
          <w:iCs/>
        </w:rPr>
        <w:t>některých široce</w:t>
      </w:r>
      <w:r w:rsidR="00DF0037" w:rsidRPr="00DF0037">
        <w:rPr>
          <w:iCs/>
        </w:rPr>
        <w:t xml:space="preserve"> používaných kryptografických metod pomocí tzv. kryptograficky relevantního kvantového počítače a uvádí, jakých algoritmů se tato zranitelnost týká, a které by v dohledné době měly</w:t>
      </w:r>
      <w:r w:rsidR="00C743CB">
        <w:rPr>
          <w:iCs/>
        </w:rPr>
        <w:t xml:space="preserve"> být nahrazeny kvantově odolnějšími</w:t>
      </w:r>
      <w:r w:rsidR="00DF0037" w:rsidRPr="00DF0037">
        <w:rPr>
          <w:iCs/>
        </w:rPr>
        <w:t xml:space="preserve"> metodami</w:t>
      </w:r>
      <w:r w:rsidR="00DF0037">
        <w:rPr>
          <w:i/>
          <w:iCs/>
        </w:rPr>
        <w:t xml:space="preserve">. </w:t>
      </w:r>
      <w:r w:rsidR="00BF4107">
        <w:t>Součástí tohoto doporučení je</w:t>
      </w:r>
      <w:r w:rsidR="002578D3">
        <w:t xml:space="preserve"> </w:t>
      </w:r>
      <w:r w:rsidR="00BF4107">
        <w:t>i</w:t>
      </w:r>
      <w:r w:rsidR="00872BBA">
        <w:t> </w:t>
      </w:r>
      <w:r w:rsidR="0EFF58BF" w:rsidRPr="0EFF58BF">
        <w:t>příloha „Kvantová hrozba a</w:t>
      </w:r>
      <w:r w:rsidR="00F931A9">
        <w:t> </w:t>
      </w:r>
      <w:r w:rsidR="0EFF58BF" w:rsidRPr="0EFF58BF">
        <w:t xml:space="preserve">kvantově odolná kryptografie“, která blíže specifikuje </w:t>
      </w:r>
      <w:r w:rsidR="00ED183B">
        <w:t xml:space="preserve">tzv. </w:t>
      </w:r>
      <w:r w:rsidR="0EFF58BF" w:rsidRPr="0EFF58BF">
        <w:t>kvantovou hrozbu a detailněji popisuje zranitelnost a odolnost jednotlivých šifrovacích algoritmů</w:t>
      </w:r>
      <w:r w:rsidR="007961FE">
        <w:t xml:space="preserve"> </w:t>
      </w:r>
      <w:r w:rsidR="007961FE" w:rsidRPr="007961FE">
        <w:t xml:space="preserve">a uvádí předběžná doporučení pro použití </w:t>
      </w:r>
      <w:r w:rsidR="0071087E">
        <w:t>postkvantov</w:t>
      </w:r>
      <w:r w:rsidR="007961FE" w:rsidRPr="007961FE">
        <w:t>é kryptografie k ochraně proti kvantové hrozbě</w:t>
      </w:r>
      <w:r w:rsidR="0EFF58BF" w:rsidRPr="0EFF58BF">
        <w:t xml:space="preserve">. Rovněž v roce 2023 </w:t>
      </w:r>
      <w:r w:rsidR="007961FE">
        <w:t>NÚ</w:t>
      </w:r>
      <w:r w:rsidR="00BF4107">
        <w:t>KIB</w:t>
      </w:r>
      <w:r w:rsidR="0EFF58BF" w:rsidRPr="0EFF58BF">
        <w:t xml:space="preserve"> vydal strategickou analýzu „Útoky s využitím kvantového počítače mohou prolomit současné šifrování: Řešení</w:t>
      </w:r>
      <w:r w:rsidR="007961FE">
        <w:t>m</w:t>
      </w:r>
      <w:r w:rsidR="0EFF58BF" w:rsidRPr="0EFF58BF">
        <w:t xml:space="preserve"> je včasná a efektivní implementace nových standardů“, která popisuje současný stav problematiky a možný budoucí vývoj v této oblasti.</w:t>
      </w:r>
      <w:r w:rsidR="00ED183B">
        <w:t xml:space="preserve"> </w:t>
      </w:r>
      <w:r w:rsidR="00ED183B" w:rsidRPr="005A5C8A">
        <w:t>NÚKIB i další významné autority (</w:t>
      </w:r>
      <w:r w:rsidR="007961FE" w:rsidRPr="005A5C8A">
        <w:t xml:space="preserve">viz např. společné vyjádření francouzské, německé, nizozemské a švédské bezpečnostní autority </w:t>
      </w:r>
      <w:r w:rsidR="00872BBA">
        <w:t xml:space="preserve">např. </w:t>
      </w:r>
      <w:proofErr w:type="spellStart"/>
      <w:r w:rsidR="00872BBA">
        <w:t>Position</w:t>
      </w:r>
      <w:proofErr w:type="spellEnd"/>
      <w:r w:rsidR="00872BBA">
        <w:t xml:space="preserve"> </w:t>
      </w:r>
      <w:proofErr w:type="spellStart"/>
      <w:r w:rsidR="00872BBA">
        <w:t>Paper</w:t>
      </w:r>
      <w:proofErr w:type="spellEnd"/>
      <w:r w:rsidR="002578D3">
        <w:t xml:space="preserve"> </w:t>
      </w:r>
      <w:r w:rsidR="00ED183B" w:rsidRPr="005A5C8A">
        <w:t>on</w:t>
      </w:r>
      <w:r w:rsidR="00872BBA">
        <w:t> </w:t>
      </w:r>
      <w:proofErr w:type="spellStart"/>
      <w:r w:rsidR="00ED183B" w:rsidRPr="005A5C8A">
        <w:t>Quantum</w:t>
      </w:r>
      <w:proofErr w:type="spellEnd"/>
      <w:r w:rsidR="00ED183B" w:rsidRPr="005A5C8A">
        <w:t xml:space="preserve"> </w:t>
      </w:r>
      <w:proofErr w:type="spellStart"/>
      <w:r w:rsidR="00ED183B" w:rsidRPr="005A5C8A">
        <w:t>Key</w:t>
      </w:r>
      <w:proofErr w:type="spellEnd"/>
      <w:r w:rsidR="00ED183B" w:rsidRPr="005A5C8A">
        <w:t xml:space="preserve"> </w:t>
      </w:r>
      <w:proofErr w:type="spellStart"/>
      <w:r w:rsidR="00ED183B" w:rsidRPr="005A5C8A">
        <w:t>Distribution</w:t>
      </w:r>
      <w:proofErr w:type="spellEnd"/>
      <w:r w:rsidR="00ED183B" w:rsidRPr="005A5C8A">
        <w:t xml:space="preserve"> AN</w:t>
      </w:r>
      <w:r w:rsidR="00AE41F4" w:rsidRPr="005A5C8A">
        <w:t>S</w:t>
      </w:r>
      <w:r w:rsidR="00ED183B" w:rsidRPr="005A5C8A">
        <w:t>SI,</w:t>
      </w:r>
      <w:r w:rsidR="008162BE" w:rsidRPr="005A5C8A">
        <w:t xml:space="preserve"> </w:t>
      </w:r>
      <w:r w:rsidR="00ED183B" w:rsidRPr="005A5C8A">
        <w:t>BSI,</w:t>
      </w:r>
      <w:r w:rsidR="00AE41F4" w:rsidRPr="005A5C8A">
        <w:t xml:space="preserve"> </w:t>
      </w:r>
      <w:r w:rsidR="00ED183B" w:rsidRPr="005A5C8A">
        <w:t>NLNCSA,</w:t>
      </w:r>
      <w:r w:rsidR="008162BE" w:rsidRPr="005A5C8A">
        <w:t xml:space="preserve"> </w:t>
      </w:r>
      <w:proofErr w:type="spellStart"/>
      <w:r w:rsidR="00ED183B" w:rsidRPr="005A5C8A">
        <w:t>Swedish</w:t>
      </w:r>
      <w:proofErr w:type="spellEnd"/>
      <w:r w:rsidR="00ED183B" w:rsidRPr="005A5C8A">
        <w:t xml:space="preserve"> NCSA</w:t>
      </w:r>
      <w:r w:rsidR="00410D7F" w:rsidRPr="005A5C8A">
        <w:rPr>
          <w:rStyle w:val="Odkaznavysvtlivky"/>
        </w:rPr>
        <w:endnoteReference w:id="40"/>
      </w:r>
      <w:r w:rsidR="00ED183B" w:rsidRPr="005A5C8A">
        <w:t xml:space="preserve">) nedoporučují </w:t>
      </w:r>
      <w:r w:rsidR="008162BE" w:rsidRPr="005A5C8A">
        <w:t xml:space="preserve">v nejbližší době </w:t>
      </w:r>
      <w:r w:rsidR="00ED183B" w:rsidRPr="005A5C8A">
        <w:t>ja</w:t>
      </w:r>
      <w:r w:rsidR="007961FE" w:rsidRPr="005A5C8A">
        <w:t xml:space="preserve">ko řešení kvantové technologie </w:t>
      </w:r>
      <w:r w:rsidR="00ED183B" w:rsidRPr="005A5C8A">
        <w:t>QKD</w:t>
      </w:r>
      <w:r w:rsidR="007961FE" w:rsidRPr="005A5C8A">
        <w:t xml:space="preserve"> (kvantová distribuce klíčů</w:t>
      </w:r>
      <w:r w:rsidR="00872BBA">
        <w:t>),</w:t>
      </w:r>
      <w:r w:rsidR="00971DC5">
        <w:t xml:space="preserve"> </w:t>
      </w:r>
      <w:r w:rsidR="00872BBA">
        <w:t>ale </w:t>
      </w:r>
      <w:r w:rsidR="00ED183B" w:rsidRPr="005A5C8A">
        <w:t>postkva</w:t>
      </w:r>
      <w:r w:rsidR="007961FE" w:rsidRPr="005A5C8A">
        <w:t xml:space="preserve">ntové algoritmy </w:t>
      </w:r>
      <w:r w:rsidR="00ED183B" w:rsidRPr="005A5C8A">
        <w:t>PQC</w:t>
      </w:r>
      <w:r w:rsidR="00803BF0" w:rsidRPr="005A5C8A">
        <w:t xml:space="preserve"> </w:t>
      </w:r>
      <w:r w:rsidR="007961FE" w:rsidRPr="005A5C8A">
        <w:t>(</w:t>
      </w:r>
      <w:proofErr w:type="spellStart"/>
      <w:r w:rsidR="007961FE" w:rsidRPr="005A5C8A">
        <w:t>postkvantová</w:t>
      </w:r>
      <w:proofErr w:type="spellEnd"/>
      <w:r w:rsidR="007961FE" w:rsidRPr="005A5C8A">
        <w:t xml:space="preserve"> kryptografie</w:t>
      </w:r>
      <w:r w:rsidR="00ED183B" w:rsidRPr="005A5C8A">
        <w:t>).</w:t>
      </w:r>
      <w:r w:rsidR="002C67D3" w:rsidRPr="005A5C8A">
        <w:t xml:space="preserve"> </w:t>
      </w:r>
      <w:r w:rsidR="002578D3" w:rsidRPr="002578D3">
        <w:t>NÚKIB u ochrany citlivých informací kritické úrovně důvěrnosti v</w:t>
      </w:r>
      <w:r w:rsidR="00F931A9">
        <w:t> </w:t>
      </w:r>
      <w:r w:rsidR="002578D3" w:rsidRPr="002578D3">
        <w:t>rizikovém</w:t>
      </w:r>
      <w:r w:rsidR="00F931A9">
        <w:t xml:space="preserve"> </w:t>
      </w:r>
      <w:r w:rsidR="002578D3" w:rsidRPr="002578D3">
        <w:t>prostředí (tedy včetně internetu) považuje za vhodný termín ukončení přechodu ke kvantově odolným ustanovením klíčů do konce roku 2027.</w:t>
      </w:r>
      <w:r w:rsidR="002578D3">
        <w:t xml:space="preserve"> </w:t>
      </w:r>
      <w:r w:rsidR="002C67D3" w:rsidRPr="005A5C8A">
        <w:t>Americký</w:t>
      </w:r>
      <w:r w:rsidR="002C67D3" w:rsidRPr="002C67D3">
        <w:t xml:space="preserve"> Ná</w:t>
      </w:r>
      <w:r w:rsidR="002578D3">
        <w:t>rodní institut</w:t>
      </w:r>
      <w:r w:rsidR="00971DC5">
        <w:t xml:space="preserve"> </w:t>
      </w:r>
      <w:r w:rsidR="002C67D3" w:rsidRPr="002C67D3">
        <w:t>pro</w:t>
      </w:r>
      <w:r w:rsidR="00950FEB">
        <w:t> </w:t>
      </w:r>
      <w:r w:rsidR="002C67D3" w:rsidRPr="002C67D3">
        <w:t>standardy a</w:t>
      </w:r>
      <w:r w:rsidR="00F931A9">
        <w:t> </w:t>
      </w:r>
      <w:r w:rsidR="002C67D3" w:rsidRPr="002C67D3">
        <w:t xml:space="preserve">technologie (NIST) vydal </w:t>
      </w:r>
      <w:r w:rsidR="005A5C8A">
        <w:t>dokument „</w:t>
      </w:r>
      <w:proofErr w:type="spellStart"/>
      <w:r w:rsidR="005A5C8A">
        <w:t>Transition</w:t>
      </w:r>
      <w:proofErr w:type="spellEnd"/>
      <w:r w:rsidR="005A5C8A">
        <w:t xml:space="preserve"> to Post-</w:t>
      </w:r>
      <w:proofErr w:type="spellStart"/>
      <w:r w:rsidR="005A5C8A">
        <w:t>Quantum</w:t>
      </w:r>
      <w:proofErr w:type="spellEnd"/>
      <w:r w:rsidR="005A5C8A">
        <w:t xml:space="preserve"> </w:t>
      </w:r>
      <w:proofErr w:type="spellStart"/>
      <w:r w:rsidR="005A5C8A">
        <w:t>Cryptography</w:t>
      </w:r>
      <w:proofErr w:type="spellEnd"/>
      <w:r w:rsidR="005A5C8A">
        <w:t xml:space="preserve"> </w:t>
      </w:r>
      <w:proofErr w:type="spellStart"/>
      <w:r w:rsidR="005A5C8A">
        <w:t>Standards</w:t>
      </w:r>
      <w:proofErr w:type="spellEnd"/>
      <w:r w:rsidR="005A5C8A">
        <w:rPr>
          <w:rStyle w:val="Odkaznavysvtlivky"/>
        </w:rPr>
        <w:endnoteReference w:id="41"/>
      </w:r>
      <w:r w:rsidR="005A5C8A">
        <w:t>“</w:t>
      </w:r>
      <w:r w:rsidR="00F931A9">
        <w:t xml:space="preserve"> </w:t>
      </w:r>
      <w:r w:rsidR="005A5C8A">
        <w:t xml:space="preserve">a také </w:t>
      </w:r>
      <w:r w:rsidR="002C67D3" w:rsidRPr="002C67D3">
        <w:t>první tři standardy pro algoritmy p</w:t>
      </w:r>
      <w:r w:rsidR="005A5C8A">
        <w:t xml:space="preserve">ro </w:t>
      </w:r>
      <w:proofErr w:type="spellStart"/>
      <w:r w:rsidR="0071087E">
        <w:t>postkvantov</w:t>
      </w:r>
      <w:r w:rsidR="005A5C8A">
        <w:t>ou</w:t>
      </w:r>
      <w:proofErr w:type="spellEnd"/>
      <w:r w:rsidR="005A5C8A">
        <w:t xml:space="preserve"> kryptografii</w:t>
      </w:r>
      <w:r w:rsidR="002C67D3" w:rsidRPr="002C67D3">
        <w:t>.</w:t>
      </w:r>
    </w:p>
    <w:p w14:paraId="10EBF9F1" w14:textId="19D991FD" w:rsidR="00273775" w:rsidRPr="004B2288" w:rsidRDefault="0059232F" w:rsidP="00AE5AE5">
      <w:pPr>
        <w:pStyle w:val="Nadpis1"/>
        <w:numPr>
          <w:ilvl w:val="0"/>
          <w:numId w:val="13"/>
        </w:numPr>
        <w:rPr>
          <w:sz w:val="28"/>
          <w:szCs w:val="28"/>
        </w:rPr>
      </w:pPr>
      <w:bookmarkStart w:id="11" w:name="_plx52nchfj0f" w:colFirst="0" w:colLast="0"/>
      <w:bookmarkStart w:id="12" w:name="_uenyh4yv5h0p" w:colFirst="0" w:colLast="0"/>
      <w:bookmarkStart w:id="13" w:name="_Toc199102860"/>
      <w:bookmarkEnd w:id="11"/>
      <w:bookmarkEnd w:id="12"/>
      <w:r w:rsidRPr="004B2288">
        <w:rPr>
          <w:sz w:val="28"/>
          <w:szCs w:val="28"/>
        </w:rPr>
        <w:lastRenderedPageBreak/>
        <w:t>A</w:t>
      </w:r>
      <w:r w:rsidR="00042AF5">
        <w:rPr>
          <w:sz w:val="28"/>
          <w:szCs w:val="28"/>
        </w:rPr>
        <w:t>nalytická</w:t>
      </w:r>
      <w:r w:rsidRPr="004B2288">
        <w:rPr>
          <w:sz w:val="28"/>
          <w:szCs w:val="28"/>
        </w:rPr>
        <w:t xml:space="preserve"> </w:t>
      </w:r>
      <w:r w:rsidR="00042AF5">
        <w:rPr>
          <w:sz w:val="28"/>
          <w:szCs w:val="28"/>
        </w:rPr>
        <w:t>část</w:t>
      </w:r>
      <w:bookmarkEnd w:id="13"/>
    </w:p>
    <w:p w14:paraId="47E053D0" w14:textId="6B150DC4" w:rsidR="00273775" w:rsidRPr="004B2288" w:rsidRDefault="004B2288" w:rsidP="00AE5AE5">
      <w:pPr>
        <w:pStyle w:val="Nadpis2"/>
        <w:numPr>
          <w:ilvl w:val="1"/>
          <w:numId w:val="13"/>
        </w:numPr>
        <w:rPr>
          <w:sz w:val="24"/>
          <w:szCs w:val="24"/>
        </w:rPr>
      </w:pPr>
      <w:bookmarkStart w:id="14" w:name="_wq8g2rurmpc0" w:colFirst="0" w:colLast="0"/>
      <w:bookmarkEnd w:id="14"/>
      <w:r>
        <w:rPr>
          <w:sz w:val="24"/>
          <w:szCs w:val="24"/>
        </w:rPr>
        <w:t xml:space="preserve"> </w:t>
      </w:r>
      <w:bookmarkStart w:id="15" w:name="_Toc199102861"/>
      <w:r w:rsidR="000213A6">
        <w:rPr>
          <w:sz w:val="24"/>
          <w:szCs w:val="24"/>
        </w:rPr>
        <w:t>Kvantové technologie</w:t>
      </w:r>
      <w:bookmarkEnd w:id="15"/>
      <w:r w:rsidR="000213A6">
        <w:rPr>
          <w:sz w:val="24"/>
          <w:szCs w:val="24"/>
        </w:rPr>
        <w:t xml:space="preserve"> </w:t>
      </w:r>
      <w:r w:rsidR="008E0BC9" w:rsidRPr="004B2288">
        <w:rPr>
          <w:sz w:val="24"/>
          <w:szCs w:val="24"/>
        </w:rPr>
        <w:t xml:space="preserve"> </w:t>
      </w:r>
    </w:p>
    <w:p w14:paraId="04AC0446" w14:textId="70AB3A4F" w:rsidR="00EF47F3" w:rsidRDefault="00433820" w:rsidP="001A05BB">
      <w:r>
        <w:t>Bezprecedentní</w:t>
      </w:r>
      <w:r w:rsidR="00622057" w:rsidRPr="00FF493F">
        <w:t xml:space="preserve"> </w:t>
      </w:r>
      <w:r w:rsidR="009E5FFF">
        <w:t>rozvoj</w:t>
      </w:r>
      <w:r w:rsidR="00622057" w:rsidRPr="00FF493F">
        <w:t xml:space="preserve"> kvantových technologií znamená přímé využití kvantových jevů, </w:t>
      </w:r>
      <w:r w:rsidR="003F6895">
        <w:br/>
      </w:r>
      <w:r w:rsidR="001A05BB">
        <w:t>které nemají klasickou analogii. J</w:t>
      </w:r>
      <w:r w:rsidR="00622057" w:rsidRPr="00FF493F">
        <w:t xml:space="preserve">de </w:t>
      </w:r>
      <w:r w:rsidR="00831BFB">
        <w:t xml:space="preserve">zejména </w:t>
      </w:r>
      <w:r w:rsidR="00622057" w:rsidRPr="00FF493F">
        <w:t>o kvantovou superpozici, interferenci a kvantové provázání</w:t>
      </w:r>
      <w:r w:rsidR="00831BFB">
        <w:t xml:space="preserve"> a využití neklasických vlastností částic jako je spin</w:t>
      </w:r>
      <w:r w:rsidR="00622057" w:rsidRPr="00FF493F">
        <w:t xml:space="preserve">. </w:t>
      </w:r>
      <w:r w:rsidR="00D4215A">
        <w:t>Na</w:t>
      </w:r>
      <w:r w:rsidR="00622057" w:rsidRPr="00FF493F">
        <w:t xml:space="preserve"> těchto jevech jsou postaveny základní </w:t>
      </w:r>
      <w:r w:rsidR="001A05BB">
        <w:t>k</w:t>
      </w:r>
      <w:r w:rsidR="002F1F1C" w:rsidRPr="00C4405D">
        <w:t xml:space="preserve">vantové </w:t>
      </w:r>
      <w:r w:rsidR="001A05BB">
        <w:t>výpočty</w:t>
      </w:r>
      <w:r w:rsidR="002F1F1C" w:rsidRPr="00C4405D">
        <w:t xml:space="preserve"> </w:t>
      </w:r>
      <w:r w:rsidR="00D3406B">
        <w:t>a simulace</w:t>
      </w:r>
      <w:r w:rsidR="001A05BB">
        <w:t>, k</w:t>
      </w:r>
      <w:r w:rsidR="002F1F1C" w:rsidRPr="00C4405D">
        <w:t>vantová komunikace</w:t>
      </w:r>
      <w:r w:rsidR="001A05BB">
        <w:t>, kvantové senzory,</w:t>
      </w:r>
      <w:r w:rsidR="00EF47F3" w:rsidRPr="00C4405D">
        <w:t xml:space="preserve"> </w:t>
      </w:r>
      <w:r w:rsidR="002D2F69">
        <w:t xml:space="preserve">kvantová </w:t>
      </w:r>
      <w:r w:rsidR="00EF47F3" w:rsidRPr="00C4405D">
        <w:t>metrologie</w:t>
      </w:r>
      <w:r w:rsidR="001A05BB">
        <w:t xml:space="preserve"> a kvantové materiály. </w:t>
      </w:r>
    </w:p>
    <w:p w14:paraId="562CAB59" w14:textId="4828F924" w:rsidR="004B2288" w:rsidRPr="00C4405D" w:rsidRDefault="00831BFB" w:rsidP="00831BFB">
      <w:r>
        <w:t xml:space="preserve">Pro vývoj uvedených technologií je třeba speciálních kvantových materiálů a zařízení potřebných pro jejich provoz v kvantovém režimu. Samy kvantové technologie mohou </w:t>
      </w:r>
      <w:r w:rsidR="003908F6">
        <w:t xml:space="preserve">také </w:t>
      </w:r>
      <w:r>
        <w:t>významně pomáhat při vývoji nových kvantových materiálů i molekul důležitých pro chemii</w:t>
      </w:r>
      <w:r w:rsidR="00950FEB">
        <w:br/>
        <w:t>a </w:t>
      </w:r>
      <w:r>
        <w:t>biochemii. K tom</w:t>
      </w:r>
      <w:r w:rsidR="00D440A5">
        <w:t>u</w:t>
      </w:r>
      <w:r>
        <w:t xml:space="preserve"> mohou napomoci kvantové počítače, které jsou schopny zrychlit simulaci </w:t>
      </w:r>
      <w:r w:rsidRPr="00D440A5">
        <w:t>vlastností nových materiálů a</w:t>
      </w:r>
      <w:r>
        <w:t xml:space="preserve"> molekul.</w:t>
      </w:r>
    </w:p>
    <w:p w14:paraId="0AB65ED6" w14:textId="35A12F88" w:rsidR="007679E5" w:rsidRPr="004B2288" w:rsidRDefault="004B2288" w:rsidP="00AE5AE5">
      <w:pPr>
        <w:pStyle w:val="Nadpis3"/>
        <w:numPr>
          <w:ilvl w:val="1"/>
          <w:numId w:val="13"/>
        </w:numPr>
        <w:rPr>
          <w:sz w:val="24"/>
          <w:szCs w:val="24"/>
        </w:rPr>
      </w:pPr>
      <w:r>
        <w:rPr>
          <w:sz w:val="24"/>
          <w:szCs w:val="24"/>
        </w:rPr>
        <w:t xml:space="preserve"> </w:t>
      </w:r>
      <w:bookmarkStart w:id="16" w:name="_Toc199102862"/>
      <w:r w:rsidR="001209AF" w:rsidRPr="004B2288">
        <w:rPr>
          <w:sz w:val="24"/>
          <w:szCs w:val="24"/>
        </w:rPr>
        <w:t>Kvantové počítače</w:t>
      </w:r>
      <w:r w:rsidR="0011767F">
        <w:rPr>
          <w:sz w:val="24"/>
          <w:szCs w:val="24"/>
        </w:rPr>
        <w:t xml:space="preserve"> a simulace</w:t>
      </w:r>
      <w:bookmarkEnd w:id="16"/>
    </w:p>
    <w:p w14:paraId="1160E1A1" w14:textId="20AB247F" w:rsidR="0016551F" w:rsidRDefault="00D91C05" w:rsidP="00382106">
      <w:r w:rsidRPr="00A3174B">
        <w:t xml:space="preserve">Kvantové výpočty a simulace představují revoluční krok v oblasti výpočetní techniky, </w:t>
      </w:r>
      <w:r w:rsidR="007B7B29">
        <w:br/>
      </w:r>
      <w:r w:rsidRPr="00A3174B">
        <w:t xml:space="preserve">který mění způsob, jakým jsou informace zpracovávány a analyzovány. Zatímco klasické počítače používají bity pro zpracování dat v binárním formátu (1 nebo 0), kvantové počítače využívají kvantové </w:t>
      </w:r>
      <w:r w:rsidR="009017A1" w:rsidRPr="00A3174B">
        <w:t>bity</w:t>
      </w:r>
      <w:r w:rsidR="00D6112F">
        <w:t xml:space="preserve"> </w:t>
      </w:r>
      <w:r w:rsidRPr="00A3174B">
        <w:t>nebo</w:t>
      </w:r>
      <w:r w:rsidR="0073137C">
        <w:t>li</w:t>
      </w:r>
      <w:r w:rsidRPr="00A3174B">
        <w:t xml:space="preserve"> </w:t>
      </w:r>
      <w:proofErr w:type="spellStart"/>
      <w:r w:rsidRPr="00A3174B">
        <w:t>qubity</w:t>
      </w:r>
      <w:proofErr w:type="spellEnd"/>
      <w:r w:rsidRPr="00A3174B">
        <w:t xml:space="preserve">, které mohou být v superpozici, což znamená, že mohou reprezentovat </w:t>
      </w:r>
      <w:r w:rsidR="001209AF">
        <w:t xml:space="preserve">výrazně </w:t>
      </w:r>
      <w:r w:rsidRPr="00A3174B">
        <w:t>více stavů najednou. Tento princip</w:t>
      </w:r>
      <w:r w:rsidR="0016551F">
        <w:t xml:space="preserve"> </w:t>
      </w:r>
      <w:r w:rsidR="0016551F" w:rsidRPr="00622057">
        <w:t>společně s kvantovým provázáním</w:t>
      </w:r>
      <w:r w:rsidRPr="00622057">
        <w:t xml:space="preserve"> umožňuje</w:t>
      </w:r>
      <w:r w:rsidRPr="00A3174B">
        <w:t xml:space="preserve"> kvantovým počítačům provádět </w:t>
      </w:r>
      <w:r w:rsidR="00D86CD2">
        <w:t xml:space="preserve">některé </w:t>
      </w:r>
      <w:r w:rsidRPr="00A3174B">
        <w:t xml:space="preserve">výpočty mnohem rychleji a efektivněji </w:t>
      </w:r>
      <w:r w:rsidR="003F6895">
        <w:br/>
      </w:r>
      <w:r w:rsidRPr="00A3174B">
        <w:t>než tradiční počítače, zejména</w:t>
      </w:r>
      <w:r w:rsidR="002229C4">
        <w:t xml:space="preserve"> p</w:t>
      </w:r>
      <w:r w:rsidR="002229C4" w:rsidRPr="002229C4">
        <w:t>rovádět komplexnější výpočty vedoucí k výražně efektivnějším (např. časově úspornějším) postupům než u klasických počítačů</w:t>
      </w:r>
      <w:r w:rsidRPr="00A3174B">
        <w:t>.</w:t>
      </w:r>
    </w:p>
    <w:p w14:paraId="4CBCA592" w14:textId="660B0277" w:rsidR="00D91C05" w:rsidRPr="00A3174B" w:rsidRDefault="00342012" w:rsidP="00382106">
      <w:r w:rsidRPr="00A3174B">
        <w:t>Problematiku kvantového počítání lze rozděli</w:t>
      </w:r>
      <w:r w:rsidR="000669EB">
        <w:t>t na dva hlavní směry. Prvním</w:t>
      </w:r>
      <w:r w:rsidR="003D4DE8">
        <w:t xml:space="preserve"> </w:t>
      </w:r>
      <w:r w:rsidR="00803BF0">
        <w:t>je tvorba samotného hardwaru</w:t>
      </w:r>
      <w:r w:rsidR="000669EB" w:rsidRPr="00A3174B">
        <w:t xml:space="preserve"> – kvantového počítače.</w:t>
      </w:r>
      <w:r w:rsidR="000669EB">
        <w:t xml:space="preserve"> </w:t>
      </w:r>
      <w:r w:rsidR="003D4DE8" w:rsidRPr="00A3174B">
        <w:t xml:space="preserve">Druhým hlavním směrem </w:t>
      </w:r>
      <w:r w:rsidR="003D4DE8">
        <w:t xml:space="preserve">je </w:t>
      </w:r>
      <w:r w:rsidRPr="00A3174B">
        <w:t xml:space="preserve">tvorba softwaru, neboť kvantový počítač funguje </w:t>
      </w:r>
      <w:r w:rsidR="003D4DE8">
        <w:t xml:space="preserve">principiálně </w:t>
      </w:r>
      <w:r w:rsidRPr="00A3174B">
        <w:t xml:space="preserve">na jiném základu než </w:t>
      </w:r>
      <w:r w:rsidR="00E25459">
        <w:t xml:space="preserve">klasický </w:t>
      </w:r>
      <w:r w:rsidRPr="00A3174B">
        <w:t xml:space="preserve">počítač a je pro něj potřeba vytvořit nové algoritmy a software. </w:t>
      </w:r>
    </w:p>
    <w:p w14:paraId="41AC302F" w14:textId="63810DFF" w:rsidR="00D91C05" w:rsidRPr="00A3174B" w:rsidRDefault="00D91C05" w:rsidP="00382106">
      <w:r w:rsidRPr="00A3174B">
        <w:t xml:space="preserve">Kvantové výpočty také nabízejí nové možnosti v oblasti </w:t>
      </w:r>
      <w:r w:rsidR="000F1E74">
        <w:t>kryptologie</w:t>
      </w:r>
      <w:r w:rsidR="000F1E74" w:rsidRPr="00A3174B">
        <w:t xml:space="preserve"> </w:t>
      </w:r>
      <w:r w:rsidRPr="00A3174B">
        <w:t xml:space="preserve">a kybernetické bezpečnosti. </w:t>
      </w:r>
      <w:r w:rsidR="00D86CD2" w:rsidRPr="000B0DFC">
        <w:t>Díky své schopnosti provádět některé výpočty až exponenciálně rychleji oproti klasickým počítačům, mohou být kvantové počítače v</w:t>
      </w:r>
      <w:r w:rsidR="00CA4DA9">
        <w:t xml:space="preserve"> budoucnu </w:t>
      </w:r>
      <w:r w:rsidR="00D86CD2" w:rsidRPr="000B0DFC">
        <w:t>schopny prolomit mnoho současný</w:t>
      </w:r>
      <w:r w:rsidR="00CA4DA9">
        <w:t>ch kryptografických systémů</w:t>
      </w:r>
      <w:r w:rsidR="00A16FC4">
        <w:t xml:space="preserve">, což představuje zásadní ohrožení pro kybernetickou bezpečnost. Proto je zásadní, aby se výzkum a vývoj soustředil na </w:t>
      </w:r>
      <w:r w:rsidR="00A16FC4" w:rsidRPr="00A3174B">
        <w:t>nov</w:t>
      </w:r>
      <w:r w:rsidR="00A16FC4">
        <w:t>é</w:t>
      </w:r>
      <w:r w:rsidR="00A16FC4" w:rsidRPr="00A3174B">
        <w:t xml:space="preserve"> typ</w:t>
      </w:r>
      <w:r w:rsidR="00A16FC4">
        <w:t xml:space="preserve">y </w:t>
      </w:r>
      <w:r w:rsidR="00A16FC4" w:rsidRPr="00A16FC4">
        <w:t xml:space="preserve">kvantově odolných </w:t>
      </w:r>
      <w:r w:rsidR="00030401">
        <w:t>kryptografických</w:t>
      </w:r>
      <w:r w:rsidR="00A16FC4" w:rsidRPr="00A16FC4">
        <w:t xml:space="preserve"> technologií</w:t>
      </w:r>
      <w:r w:rsidR="00CA4DA9">
        <w:t xml:space="preserve">, které přináší </w:t>
      </w:r>
      <w:proofErr w:type="spellStart"/>
      <w:r w:rsidR="00CA4DA9">
        <w:t>postkvantová</w:t>
      </w:r>
      <w:proofErr w:type="spellEnd"/>
      <w:r w:rsidR="00CA4DA9">
        <w:t xml:space="preserve"> kryptografie</w:t>
      </w:r>
      <w:r w:rsidR="00D440A5">
        <w:t xml:space="preserve"> (PQC)</w:t>
      </w:r>
      <w:r w:rsidR="00A16FC4" w:rsidRPr="00A16FC4">
        <w:t>.</w:t>
      </w:r>
      <w:r w:rsidR="00D440A5">
        <w:t xml:space="preserve"> </w:t>
      </w:r>
      <w:r w:rsidR="000662CA">
        <w:t>Další důležitou oblastí, pro kterou</w:t>
      </w:r>
      <w:r w:rsidRPr="00A3174B">
        <w:t xml:space="preserve"> maj</w:t>
      </w:r>
      <w:r w:rsidR="00932659">
        <w:t>í kvantov</w:t>
      </w:r>
      <w:r w:rsidR="002A547D">
        <w:t>é výpočty potenciál, j</w:t>
      </w:r>
      <w:r w:rsidR="005949BB">
        <w:t>sou</w:t>
      </w:r>
      <w:r w:rsidRPr="00A3174B">
        <w:t xml:space="preserve"> optimalizace</w:t>
      </w:r>
      <w:r w:rsidR="00932659">
        <w:t xml:space="preserve"> například v chemii, farmaceutickém průmyslu i dalších</w:t>
      </w:r>
      <w:r w:rsidRPr="00A3174B">
        <w:t xml:space="preserve"> průmyslových aplikacích, </w:t>
      </w:r>
      <w:r w:rsidR="00081CB6">
        <w:t xml:space="preserve">a to v oblastech </w:t>
      </w:r>
      <w:r w:rsidRPr="00A3174B">
        <w:t>jako je logistika nebo plánování dopravních systémů, v energetice, medicíně či výzkumu obecně</w:t>
      </w:r>
      <w:r w:rsidR="000662CA">
        <w:t>, kde</w:t>
      </w:r>
      <w:r w:rsidRPr="00A3174B">
        <w:t xml:space="preserve"> mohou kvantové algoritmy pomoci najít nejefektivnější řešení mnohem rychleji, než je to možné s</w:t>
      </w:r>
      <w:r w:rsidR="00385347">
        <w:t> </w:t>
      </w:r>
      <w:r w:rsidRPr="00A3174B">
        <w:t>klasickými počítači.</w:t>
      </w:r>
    </w:p>
    <w:p w14:paraId="671F6CF1" w14:textId="6A1288EB" w:rsidR="00B93DA5" w:rsidRDefault="00D91C05" w:rsidP="00053F93">
      <w:r w:rsidRPr="00A3174B">
        <w:t xml:space="preserve">Kvantové výpočty jsou v rané fázi vývoje a existují významné technologické výzvy, </w:t>
      </w:r>
      <w:r w:rsidR="003F6895">
        <w:br/>
      </w:r>
      <w:r w:rsidRPr="00A3174B">
        <w:t>které je třeba překonat. Jednou z největších překážek je</w:t>
      </w:r>
      <w:r w:rsidR="001A3DCF">
        <w:t xml:space="preserve"> problém chybovosti</w:t>
      </w:r>
      <w:r w:rsidR="00012364">
        <w:t>.</w:t>
      </w:r>
      <w:r w:rsidR="00C76F85">
        <w:t xml:space="preserve"> </w:t>
      </w:r>
      <w:r w:rsidR="00B511D7">
        <w:t xml:space="preserve"> </w:t>
      </w:r>
      <w:r w:rsidRPr="00A3174B">
        <w:t xml:space="preserve">Přestože jsou před kvantovými počítači stále významné technické překážky, jejich potenciál je obrovský. </w:t>
      </w:r>
      <w:r w:rsidR="001A3DCF">
        <w:lastRenderedPageBreak/>
        <w:t xml:space="preserve">Ukazuje se, že cestou vpřed budou hybridní systémy kombinující různé platformy. </w:t>
      </w:r>
      <w:r w:rsidR="00B06C21">
        <w:t>Důležitým prvkem</w:t>
      </w:r>
      <w:r w:rsidR="000B543E">
        <w:t xml:space="preserve"> v tomto vývoji </w:t>
      </w:r>
      <w:r w:rsidR="00B06C21">
        <w:t>je intenzivní</w:t>
      </w:r>
      <w:r w:rsidR="000B543E">
        <w:t xml:space="preserve"> rozvoj tzv. hybridních kvantových a klasických výpočtů, které umožní využít potenciálu kvantovýc</w:t>
      </w:r>
      <w:r w:rsidR="00A91E59">
        <w:t>h počítačů díky jejich integraci</w:t>
      </w:r>
      <w:r w:rsidR="000B543E">
        <w:t xml:space="preserve"> s</w:t>
      </w:r>
      <w:r w:rsidR="00461334">
        <w:t>e stávajícími</w:t>
      </w:r>
      <w:r w:rsidR="000B543E">
        <w:t xml:space="preserve"> klasickými superpočítači.  </w:t>
      </w:r>
    </w:p>
    <w:p w14:paraId="1AF61BF3" w14:textId="1C99C78C" w:rsidR="00227013" w:rsidRDefault="00227013" w:rsidP="00053F93">
      <w:r>
        <w:t>Realizace kvantového počítače je v současné době možná na základě více fyzikálních platforem. V současné době jsme svědky soupeření těchto různých řešení, přičemž</w:t>
      </w:r>
      <w:r w:rsidR="00950FEB">
        <w:t xml:space="preserve"> stále není</w:t>
      </w:r>
      <w:r w:rsidR="00950FEB">
        <w:br/>
      </w:r>
      <w:r w:rsidR="00513037">
        <w:t>a</w:t>
      </w:r>
      <w:r w:rsidR="00950FEB">
        <w:t> </w:t>
      </w:r>
      <w:r w:rsidR="00513037">
        <w:t xml:space="preserve">ještě určitou dobu nebude zřejmé, která technologie povede k cíli nejefektivněji. </w:t>
      </w:r>
      <w:r w:rsidR="009F627A">
        <w:br/>
      </w:r>
      <w:r w:rsidR="00513037">
        <w:t xml:space="preserve">Tato unikátní situace je současně velkou příležitostí, jak na národní úrovni přispět k vývoji kvantových počítačů, zvládnout </w:t>
      </w:r>
      <w:r w:rsidR="00513037" w:rsidRPr="005060C1">
        <w:t xml:space="preserve">klíčové technologie a připravit půdu pro jejich budoucí uplatnění v praxi a komercializaci. </w:t>
      </w:r>
      <w:r w:rsidR="001055F7">
        <w:t xml:space="preserve"> </w:t>
      </w:r>
    </w:p>
    <w:p w14:paraId="6DBBC6A4" w14:textId="546D29DB" w:rsidR="001055F7" w:rsidRPr="005060C1" w:rsidRDefault="001055F7" w:rsidP="00053F93">
      <w:r>
        <w:t>Velmi perspektivní jsou také kvantové simulace, které využívají</w:t>
      </w:r>
      <w:r w:rsidR="00950FEB">
        <w:t xml:space="preserve"> kvantové systémy</w:t>
      </w:r>
      <w:r w:rsidR="00950FEB">
        <w:br/>
        <w:t>k </w:t>
      </w:r>
      <w:r w:rsidRPr="001055F7">
        <w:t>modelování jiných kvantových jevů, které jsou příliš složité pro klasické počítače. Kvantové simulátory jsou specializované kvantové systémy, které mohou napodobovat chování složitých kvantových materiálů, chemických procesů nebo částicových interakcí. Na rozdíl od obecného kvantového počítače, který se snaží být univerzální, kv</w:t>
      </w:r>
      <w:r w:rsidR="00950FEB">
        <w:t>antové simulátory jsou navrženy</w:t>
      </w:r>
      <w:r w:rsidR="00950FEB">
        <w:br/>
      </w:r>
      <w:r w:rsidRPr="001055F7">
        <w:t>pro</w:t>
      </w:r>
      <w:r w:rsidR="00950FEB">
        <w:t> </w:t>
      </w:r>
      <w:r w:rsidRPr="001055F7">
        <w:t xml:space="preserve">specifické </w:t>
      </w:r>
      <w:proofErr w:type="gramStart"/>
      <w:r w:rsidRPr="001055F7">
        <w:t>úlohy jako</w:t>
      </w:r>
      <w:proofErr w:type="gramEnd"/>
      <w:r w:rsidRPr="001055F7">
        <w:t xml:space="preserve"> jsou simulace kvantových fázových přechodů nebo molekulárních struktur.</w:t>
      </w:r>
      <w:r>
        <w:t xml:space="preserve"> </w:t>
      </w:r>
      <w:r w:rsidRPr="00A3174B">
        <w:t xml:space="preserve">Tyto simulace jsou klíčové pro porozumění složitým kvantovým systémům, které jsou příliš náročné na simulaci pomocí klasických počítačů. Kvantové simulace mohou poskytovat cenné vhledy do kvantové fyziky, chemie, </w:t>
      </w:r>
      <w:r>
        <w:t>biochemie, farmacie, materiálových věd</w:t>
      </w:r>
      <w:r w:rsidRPr="00A3174B">
        <w:t xml:space="preserve"> a dalších oblastí, což </w:t>
      </w:r>
      <w:r>
        <w:t>může mít</w:t>
      </w:r>
      <w:r w:rsidRPr="00A3174B">
        <w:t xml:space="preserve"> významný dopad na vývoj nových </w:t>
      </w:r>
      <w:r>
        <w:t xml:space="preserve">pokročilých </w:t>
      </w:r>
      <w:r w:rsidRPr="00A3174B">
        <w:t>materiálů, léků, energetických a dalších technologií.</w:t>
      </w:r>
    </w:p>
    <w:p w14:paraId="3BA34AD8" w14:textId="7E8D2B85" w:rsidR="007679E5" w:rsidRPr="005060C1" w:rsidRDefault="004B2288" w:rsidP="00AE5AE5">
      <w:pPr>
        <w:pStyle w:val="Nadpis3"/>
        <w:numPr>
          <w:ilvl w:val="1"/>
          <w:numId w:val="13"/>
        </w:numPr>
        <w:rPr>
          <w:sz w:val="24"/>
          <w:szCs w:val="24"/>
        </w:rPr>
      </w:pPr>
      <w:r w:rsidRPr="005060C1">
        <w:rPr>
          <w:sz w:val="24"/>
          <w:szCs w:val="24"/>
        </w:rPr>
        <w:t xml:space="preserve"> </w:t>
      </w:r>
      <w:bookmarkStart w:id="17" w:name="_Toc199102863"/>
      <w:r w:rsidR="00D91C05" w:rsidRPr="005060C1">
        <w:rPr>
          <w:sz w:val="24"/>
          <w:szCs w:val="24"/>
        </w:rPr>
        <w:t>Kvantová komunikace</w:t>
      </w:r>
      <w:bookmarkEnd w:id="17"/>
      <w:r w:rsidR="00AA4CC9" w:rsidRPr="005060C1">
        <w:rPr>
          <w:sz w:val="24"/>
          <w:szCs w:val="24"/>
        </w:rPr>
        <w:t xml:space="preserve"> </w:t>
      </w:r>
    </w:p>
    <w:p w14:paraId="5B956303" w14:textId="2B682E5A" w:rsidR="007B14FF" w:rsidRDefault="002E389B" w:rsidP="00382106">
      <w:r w:rsidRPr="005060C1">
        <w:t>Kvantové počítače představují významnou hrozbu již pro současnou komunikaci, a to díky technikám</w:t>
      </w:r>
      <w:r w:rsidR="007B14FF" w:rsidRPr="005060C1">
        <w:t xml:space="preserve"> tzv. „sesbírej teď, dešifruj později“ (</w:t>
      </w:r>
      <w:proofErr w:type="spellStart"/>
      <w:r w:rsidRPr="005060C1">
        <w:t>harvest</w:t>
      </w:r>
      <w:proofErr w:type="spellEnd"/>
      <w:r w:rsidRPr="005060C1">
        <w:t xml:space="preserve"> </w:t>
      </w:r>
      <w:proofErr w:type="spellStart"/>
      <w:r w:rsidRPr="005060C1">
        <w:t>now</w:t>
      </w:r>
      <w:proofErr w:type="spellEnd"/>
      <w:r w:rsidRPr="005060C1">
        <w:t xml:space="preserve">, </w:t>
      </w:r>
      <w:proofErr w:type="spellStart"/>
      <w:r w:rsidRPr="005060C1">
        <w:t>decrypt</w:t>
      </w:r>
      <w:proofErr w:type="spellEnd"/>
      <w:r w:rsidRPr="005060C1">
        <w:t xml:space="preserve"> </w:t>
      </w:r>
      <w:proofErr w:type="spellStart"/>
      <w:r w:rsidRPr="005060C1">
        <w:t>later</w:t>
      </w:r>
      <w:proofErr w:type="spellEnd"/>
      <w:r w:rsidR="007B14FF" w:rsidRPr="005060C1">
        <w:t xml:space="preserve">). </w:t>
      </w:r>
      <w:r w:rsidRPr="005060C1">
        <w:t>Proto je</w:t>
      </w:r>
      <w:r w:rsidR="000F2F28" w:rsidRPr="005060C1">
        <w:t xml:space="preserve"> již nyní nezbytně nutné</w:t>
      </w:r>
      <w:r w:rsidRPr="005060C1">
        <w:t xml:space="preserve"> investovat do zavádění a využívání </w:t>
      </w:r>
      <w:r w:rsidR="000F2F28" w:rsidRPr="005060C1">
        <w:t xml:space="preserve">tzv. </w:t>
      </w:r>
      <w:r w:rsidR="003147F8" w:rsidRPr="005060C1">
        <w:t>p</w:t>
      </w:r>
      <w:r w:rsidRPr="005060C1">
        <w:t xml:space="preserve">ost </w:t>
      </w:r>
      <w:r w:rsidR="000F2F28" w:rsidRPr="005060C1">
        <w:t xml:space="preserve">kvantové kryptografie </w:t>
      </w:r>
      <w:r w:rsidRPr="005060C1">
        <w:t>(PQC), která používá algoritmy odolné</w:t>
      </w:r>
      <w:r>
        <w:t xml:space="preserve"> vůči útokům za použití kvantových počítačů. </w:t>
      </w:r>
      <w:r w:rsidR="00460FED">
        <w:t>V</w:t>
      </w:r>
      <w:r w:rsidR="00460FED" w:rsidRPr="00460FED">
        <w:t>ýhoda</w:t>
      </w:r>
      <w:r w:rsidR="00460FED">
        <w:t xml:space="preserve"> PQC</w:t>
      </w:r>
      <w:r w:rsidR="00460FED" w:rsidRPr="00460FED">
        <w:t xml:space="preserve"> spočívá v</w:t>
      </w:r>
      <w:r w:rsidR="00460FED">
        <w:t xml:space="preserve"> tom, že ji</w:t>
      </w:r>
      <w:r w:rsidR="00460FED" w:rsidRPr="00460FED">
        <w:t xml:space="preserve"> lze implementovat na dnešních zařízeních tak, jak je známe (počítač, notebook, telefon), a není pro ně třeba žádných dalších </w:t>
      </w:r>
      <w:r w:rsidR="00460FED">
        <w:t xml:space="preserve">nákladných </w:t>
      </w:r>
      <w:r w:rsidR="00460FED" w:rsidRPr="00460FED">
        <w:t xml:space="preserve">požadavků, </w:t>
      </w:r>
      <w:r w:rsidR="003F6895">
        <w:br/>
      </w:r>
      <w:r w:rsidR="00460FED" w:rsidRPr="00460FED">
        <w:t xml:space="preserve">jako je specializovaný hardware nebo optické kabely. </w:t>
      </w:r>
      <w:r w:rsidR="00542D3F">
        <w:t xml:space="preserve">Výpočty </w:t>
      </w:r>
      <w:r w:rsidR="00950FEB">
        <w:t>PQC jsou matematicky náročnější</w:t>
      </w:r>
      <w:r w:rsidR="003F6895">
        <w:t xml:space="preserve"> </w:t>
      </w:r>
      <w:r w:rsidR="00950FEB">
        <w:t>a </w:t>
      </w:r>
      <w:r w:rsidR="00542D3F">
        <w:t xml:space="preserve">proto se dá předpokládat, že bude nutné investovat do vyspělejších serverů s akcelerovanými </w:t>
      </w:r>
      <w:proofErr w:type="spellStart"/>
      <w:r w:rsidR="00542D3F">
        <w:t>kryptokartami</w:t>
      </w:r>
      <w:proofErr w:type="spellEnd"/>
      <w:r w:rsidR="00542D3F">
        <w:t>.</w:t>
      </w:r>
    </w:p>
    <w:p w14:paraId="77016339" w14:textId="2BE7F9F9" w:rsidR="00474F1E" w:rsidRDefault="008716FF" w:rsidP="00382106">
      <w:r>
        <w:t>Dalším přístupem k zabezpeč</w:t>
      </w:r>
      <w:r w:rsidR="008B0177">
        <w:t>e</w:t>
      </w:r>
      <w:r>
        <w:t xml:space="preserve">ní je </w:t>
      </w:r>
      <w:r w:rsidR="00D50FB0">
        <w:t>k</w:t>
      </w:r>
      <w:r w:rsidR="00D91C05" w:rsidRPr="00A3174B">
        <w:t>vantová komunikace</w:t>
      </w:r>
      <w:r w:rsidR="00460FED">
        <w:t>, která</w:t>
      </w:r>
      <w:r w:rsidR="00D91C05" w:rsidRPr="00A3174B">
        <w:t xml:space="preserve"> využívá principy kvantové fyziky </w:t>
      </w:r>
      <w:r w:rsidR="00AA4CC9">
        <w:t xml:space="preserve">a mechaniky </w:t>
      </w:r>
      <w:r w:rsidR="00D50FB0">
        <w:t>pro přenos informací</w:t>
      </w:r>
      <w:r w:rsidR="002E389B">
        <w:t>.</w:t>
      </w:r>
      <w:r w:rsidR="00D50FB0">
        <w:t xml:space="preserve"> K</w:t>
      </w:r>
      <w:r w:rsidR="002E389B">
        <w:t>vantová distribuce klíče</w:t>
      </w:r>
      <w:r w:rsidR="002E389B" w:rsidRPr="00A3174B">
        <w:t xml:space="preserve"> </w:t>
      </w:r>
      <w:r w:rsidR="00D50FB0">
        <w:t>(</w:t>
      </w:r>
      <w:r w:rsidR="002E389B" w:rsidRPr="00A3174B">
        <w:t>QKD</w:t>
      </w:r>
      <w:r w:rsidR="00D50FB0">
        <w:t>)</w:t>
      </w:r>
      <w:r w:rsidR="002E389B" w:rsidRPr="00A3174B">
        <w:t xml:space="preserve"> využívá kvantové vlastnosti částic pro bezpečný přenos šifrovacích klíčů mezi dvěma stranami. </w:t>
      </w:r>
      <w:r w:rsidR="000F2F28" w:rsidRPr="00A3174B">
        <w:t>To poskytuje vysokou úroveň zabezpečení, protože jakákoliv snaha o neoprávněný přístup ke komunikaci bude zaznamenána</w:t>
      </w:r>
      <w:r w:rsidR="00D50FB0">
        <w:t>. QKD</w:t>
      </w:r>
      <w:r w:rsidR="000F2F28">
        <w:t xml:space="preserve"> má</w:t>
      </w:r>
      <w:r w:rsidR="00D50FB0">
        <w:t xml:space="preserve"> však</w:t>
      </w:r>
      <w:r w:rsidR="000F2F28">
        <w:t xml:space="preserve"> z pohledu zabezpečení </w:t>
      </w:r>
      <w:r w:rsidR="00D50FB0">
        <w:t xml:space="preserve">zatím </w:t>
      </w:r>
      <w:r w:rsidR="000F2F28">
        <w:t xml:space="preserve">i značné nedostatky. QKD neposkytuje autentizaci, která je nezbytně nutná pro </w:t>
      </w:r>
      <w:r w:rsidR="008B0177">
        <w:t>jeho bezpečnou implementaci a</w:t>
      </w:r>
      <w:r w:rsidR="000F2F28">
        <w:t xml:space="preserve"> zatím</w:t>
      </w:r>
      <w:r w:rsidR="008B0177">
        <w:t xml:space="preserve"> je</w:t>
      </w:r>
      <w:r w:rsidR="000F2F28">
        <w:t xml:space="preserve"> QKD limitována i vzdáleností. </w:t>
      </w:r>
    </w:p>
    <w:p w14:paraId="29E67881" w14:textId="77777777" w:rsidR="00314BF8" w:rsidRPr="004B2288" w:rsidRDefault="004B2288" w:rsidP="00BD7D61">
      <w:pPr>
        <w:pStyle w:val="Nadpis3"/>
        <w:numPr>
          <w:ilvl w:val="1"/>
          <w:numId w:val="13"/>
        </w:numPr>
        <w:rPr>
          <w:sz w:val="24"/>
          <w:szCs w:val="24"/>
        </w:rPr>
      </w:pPr>
      <w:r>
        <w:rPr>
          <w:sz w:val="24"/>
          <w:szCs w:val="24"/>
        </w:rPr>
        <w:lastRenderedPageBreak/>
        <w:t xml:space="preserve"> </w:t>
      </w:r>
      <w:bookmarkStart w:id="18" w:name="_Toc199102864"/>
      <w:r w:rsidR="00B40908" w:rsidRPr="004B2288">
        <w:rPr>
          <w:sz w:val="24"/>
          <w:szCs w:val="24"/>
        </w:rPr>
        <w:t xml:space="preserve">Kvantové senzory a </w:t>
      </w:r>
      <w:r w:rsidR="00255E48" w:rsidRPr="004B2288">
        <w:rPr>
          <w:sz w:val="24"/>
          <w:szCs w:val="24"/>
        </w:rPr>
        <w:t xml:space="preserve">kvantová </w:t>
      </w:r>
      <w:r w:rsidR="00B40908" w:rsidRPr="004B2288">
        <w:rPr>
          <w:sz w:val="24"/>
          <w:szCs w:val="24"/>
        </w:rPr>
        <w:t>metrologie</w:t>
      </w:r>
      <w:bookmarkEnd w:id="18"/>
    </w:p>
    <w:p w14:paraId="09A9AF54" w14:textId="058EB33F" w:rsidR="002E5E4F" w:rsidRPr="00A3174B" w:rsidRDefault="00314BF8" w:rsidP="00382106">
      <w:r w:rsidRPr="00A3174B">
        <w:t xml:space="preserve">Kvantové senzory a kvantová metrologie jsou oblastmi, které využívají principy kvantové fyziky </w:t>
      </w:r>
      <w:r w:rsidR="00CA7621">
        <w:t xml:space="preserve">a mechaniky </w:t>
      </w:r>
      <w:r w:rsidRPr="00A3174B">
        <w:t xml:space="preserve">k vytváření vysoce přesných a citlivých měřicích </w:t>
      </w:r>
      <w:r w:rsidR="00BC260D" w:rsidRPr="00A3174B">
        <w:t xml:space="preserve">metod a </w:t>
      </w:r>
      <w:r w:rsidRPr="00A3174B">
        <w:t xml:space="preserve">nástrojů. </w:t>
      </w:r>
      <w:r w:rsidR="009F627A">
        <w:br/>
      </w:r>
      <w:r w:rsidRPr="00A3174B">
        <w:t>Tato odvětví přinášejí zásadní pokrok v měření a detekci, překonávají omezení klasických metod a mají široké uplatnění v různých vědeckých a technologických oblastech. Kvantové senzory využívají kvantové stavy částic, jako jsou foto</w:t>
      </w:r>
      <w:r w:rsidR="00255E48">
        <w:t>ny, elektrony nebo atomové jádro</w:t>
      </w:r>
      <w:r w:rsidRPr="00A3174B">
        <w:t xml:space="preserve">, </w:t>
      </w:r>
      <w:r w:rsidR="009F627A">
        <w:br/>
      </w:r>
      <w:r w:rsidRPr="00A3174B">
        <w:t>k detekci velmi jemných změn v jejich okolí. Díky využití kvantových vlastností, jako je superpozice a kvantové provázání (</w:t>
      </w:r>
      <w:proofErr w:type="spellStart"/>
      <w:r w:rsidRPr="00A3174B">
        <w:t>entanglement</w:t>
      </w:r>
      <w:proofErr w:type="spellEnd"/>
      <w:r w:rsidRPr="00A3174B">
        <w:t xml:space="preserve">), jsou tyto senzory schopny detekovat změny s extrémní přesností, často mnohem přesněji než jejich klasické protějšky. Kvantové senzory nacházejí uplatnění v mnoha oblastech. Mohou například sloužit k detekci slabých magnetických polí v lékařských aplikacích jako je magnetická rezonance (MRI) </w:t>
      </w:r>
      <w:r w:rsidR="009F627A">
        <w:br/>
      </w:r>
      <w:r w:rsidRPr="00A3174B">
        <w:t xml:space="preserve">nebo k mapování mozkové aktivity. </w:t>
      </w:r>
      <w:r w:rsidR="00D938DF">
        <w:t>Kvantové senzory umožňují elektromagnetické monitorování orgánů v reálném čase, čímž zlepšují léčbu neurologických a kardiologických onemocnění</w:t>
      </w:r>
      <w:r w:rsidR="00D938DF">
        <w:rPr>
          <w:rStyle w:val="Odkaznavysvtlivky"/>
        </w:rPr>
        <w:endnoteReference w:id="42"/>
      </w:r>
      <w:r w:rsidR="00D938DF">
        <w:t>. V oblasti léčby rakoviny nabízejí potenciál pro přesnou identifikaci hranic nádorů</w:t>
      </w:r>
      <w:r w:rsidR="0026190A">
        <w:t xml:space="preserve"> </w:t>
      </w:r>
      <w:r w:rsidR="0026190A">
        <w:rPr>
          <w:rStyle w:val="Odkaznavysvtlivky"/>
        </w:rPr>
        <w:endnoteReference w:id="43"/>
      </w:r>
      <w:r w:rsidR="00D938DF">
        <w:t xml:space="preserve">. </w:t>
      </w:r>
      <w:r w:rsidRPr="00A3174B">
        <w:t>Ve fyzikálních vědách pomáhají měřit gravitační pole Země pro geologický průzkum</w:t>
      </w:r>
      <w:r w:rsidR="00D938DF">
        <w:t xml:space="preserve"> nerostů</w:t>
      </w:r>
      <w:r w:rsidRPr="00A3174B">
        <w:t xml:space="preserve"> nebo detekovat subatomární částice v experimentech částicové fyziky.</w:t>
      </w:r>
      <w:r w:rsidR="002E5E4F" w:rsidRPr="00A3174B">
        <w:t xml:space="preserve"> Kvantové senzory mohou přinést průlom v detekci </w:t>
      </w:r>
      <w:r w:rsidR="005B78F5">
        <w:t xml:space="preserve">geofyzikálních </w:t>
      </w:r>
      <w:r w:rsidR="002E5E4F" w:rsidRPr="00A3174B">
        <w:t>anomálií a</w:t>
      </w:r>
      <w:r w:rsidR="005B78F5">
        <w:t xml:space="preserve"> ve vysoce přesné navigaci</w:t>
      </w:r>
      <w:r w:rsidR="002E5E4F" w:rsidRPr="00A3174B">
        <w:t>. Proto mají kromě civilního i rozsáhlé vojenské využití</w:t>
      </w:r>
      <w:r w:rsidR="00255E48">
        <w:t>, n</w:t>
      </w:r>
      <w:r w:rsidR="002E5E4F" w:rsidRPr="00A3174B">
        <w:t xml:space="preserve">apříklad pro přesnou řízenou munici </w:t>
      </w:r>
      <w:r w:rsidR="005B78F5">
        <w:t xml:space="preserve">bez nutnosti GPS navigace, </w:t>
      </w:r>
      <w:r w:rsidR="002E5E4F" w:rsidRPr="00A3174B">
        <w:t>komunika</w:t>
      </w:r>
      <w:r w:rsidR="005B78F5">
        <w:t>ci</w:t>
      </w:r>
      <w:r w:rsidR="002E5E4F" w:rsidRPr="00A3174B">
        <w:t>, která může podléhat rušení nebo pro odhalování hlubinných plavidel nebo detekci podzemních struktur. Detekce podzemních struktur je klíčová i pro těžbu a dobývání, nebo například pro odhalování tajných tunelů či podzemních zařízení.</w:t>
      </w:r>
      <w:r w:rsidR="00304A8B" w:rsidRPr="00A3174B">
        <w:t xml:space="preserve"> </w:t>
      </w:r>
    </w:p>
    <w:p w14:paraId="4DB7E169" w14:textId="58935383" w:rsidR="00BC260D" w:rsidRPr="00A3174B" w:rsidRDefault="00D04AE4" w:rsidP="00382106">
      <w:r w:rsidRPr="00A3174B">
        <w:t xml:space="preserve">Kvantová metrologie využívá </w:t>
      </w:r>
      <w:r w:rsidR="00BC260D" w:rsidRPr="00A3174B">
        <w:t>kvantových jevů a stavů pro měření a definici fyzikálních konstant a jednotek s předtím nedosažitelnou přesností. V kvantové metrologii jsou kvantové efekty a systémy používány k získání extrémně přes</w:t>
      </w:r>
      <w:r w:rsidR="00950FEB">
        <w:t>ných měření, která jsou klíčová</w:t>
      </w:r>
      <w:r w:rsidR="00950FEB">
        <w:br/>
      </w:r>
      <w:r w:rsidR="00BC260D" w:rsidRPr="00A3174B">
        <w:t>pro</w:t>
      </w:r>
      <w:r w:rsidR="00950FEB">
        <w:t> </w:t>
      </w:r>
      <w:r w:rsidR="00BC260D" w:rsidRPr="00A3174B">
        <w:t xml:space="preserve">vědecký výzkum, technologický vývoj a precizní výrobní procesy. </w:t>
      </w:r>
      <w:r w:rsidR="001A3DCF">
        <w:t xml:space="preserve">Hlavní roli hraje kvantová metrologie času, resp. optické frekvence. </w:t>
      </w:r>
      <w:proofErr w:type="spellStart"/>
      <w:r w:rsidR="001A3DCF">
        <w:t>Ultrapřesné</w:t>
      </w:r>
      <w:proofErr w:type="spellEnd"/>
      <w:r w:rsidR="001A3DCF">
        <w:t xml:space="preserve"> standardy frekvencí odvozených od spektroskopie jednotlivých zchlazených atomů nabízejí bezprecedentní přesnosti. Mohou sloužit fundamentální fyzice a astrofyzice, ale také v řadě aplikací v průmyslu,</w:t>
      </w:r>
      <w:r w:rsidR="00950FEB">
        <w:t xml:space="preserve"> bezpečnosti i </w:t>
      </w:r>
      <w:r w:rsidR="001A3DCF">
        <w:t>služeb. Klíčovou součástí snažení v kvantové metrologii je distribuce přesného času koherentními optickými linkami, které jej přiblíží uživatelům. Důležitou aplikací kvantové metrologie času je výrazné zpřesnění družicové navigace prostřednictvím pozemního i kosmického segmentu</w:t>
      </w:r>
      <w:r w:rsidR="00F42A8E">
        <w:t>, využití ve finanční</w:t>
      </w:r>
      <w:r w:rsidR="00A47C5F">
        <w:t>m či logistickém se</w:t>
      </w:r>
      <w:r w:rsidR="00F42A8E">
        <w:t>k</w:t>
      </w:r>
      <w:r w:rsidR="00A47C5F">
        <w:t>t</w:t>
      </w:r>
      <w:r w:rsidR="00F42A8E">
        <w:t>oru</w:t>
      </w:r>
      <w:r w:rsidR="001A3DCF">
        <w:t>.</w:t>
      </w:r>
    </w:p>
    <w:p w14:paraId="224F6651" w14:textId="46C1B54F" w:rsidR="00314BF8" w:rsidRPr="004B2288" w:rsidRDefault="00304A8B" w:rsidP="00382106">
      <w:r w:rsidRPr="004B2288">
        <w:t xml:space="preserve">Kvantové senzorika a </w:t>
      </w:r>
      <w:r w:rsidR="00255E48" w:rsidRPr="004B2288">
        <w:t xml:space="preserve">kvantová </w:t>
      </w:r>
      <w:r w:rsidRPr="004B2288">
        <w:t>metrologie jsou považovány za nejpokročilejší oblast</w:t>
      </w:r>
      <w:r w:rsidR="00255E48" w:rsidRPr="004B2288">
        <w:t xml:space="preserve"> z hlediska praktického</w:t>
      </w:r>
      <w:r w:rsidRPr="004B2288">
        <w:t xml:space="preserve"> použití, kde se již rýsují potenciální komerční aplikace. V současné době je vývoj poháněn vysoce výkonnými senzory pro s</w:t>
      </w:r>
      <w:r w:rsidR="00950FEB">
        <w:t>pecifické aplikace a v budoucnu</w:t>
      </w:r>
      <w:r w:rsidR="00950FEB">
        <w:br/>
        <w:t>se </w:t>
      </w:r>
      <w:r w:rsidRPr="004B2288">
        <w:t>očekává, že tyto technologie bu</w:t>
      </w:r>
      <w:r w:rsidR="005B78F5">
        <w:t>dou mít relevantní postavení v masovém rozšíření v praxi</w:t>
      </w:r>
      <w:r w:rsidRPr="004B2288">
        <w:t>.</w:t>
      </w:r>
    </w:p>
    <w:p w14:paraId="09FE9A81" w14:textId="3903EED7" w:rsidR="00952063" w:rsidRDefault="001A2123" w:rsidP="00227754">
      <w:pPr>
        <w:spacing w:after="0"/>
      </w:pPr>
      <w:r>
        <w:t>Ve</w:t>
      </w:r>
      <w:r w:rsidR="005E5F25">
        <w:t xml:space="preserve"> vojenství je tato oblast velmi průlomová při využití kvantových </w:t>
      </w:r>
      <w:r w:rsidR="003C41E8">
        <w:t>sensorů</w:t>
      </w:r>
      <w:r w:rsidR="005E5F25">
        <w:t xml:space="preserve"> u kamer nebo jiných záznamových zařízení detekujících</w:t>
      </w:r>
      <w:r w:rsidR="005E5F25" w:rsidRPr="00327CEF">
        <w:t xml:space="preserve"> </w:t>
      </w:r>
      <w:r w:rsidR="00053F93">
        <w:t xml:space="preserve">např. </w:t>
      </w:r>
      <w:r w:rsidR="003C41E8">
        <w:t>plyny. Kvantové senzory dokáž</w:t>
      </w:r>
      <w:r w:rsidR="00494836">
        <w:t>ou</w:t>
      </w:r>
      <w:r w:rsidR="003C41E8">
        <w:t xml:space="preserve"> měřit fyzikální veličiny s extrémní přesností, což je užitečné například pro </w:t>
      </w:r>
      <w:r w:rsidR="003C41E8">
        <w:rPr>
          <w:rStyle w:val="Siln"/>
        </w:rPr>
        <w:t xml:space="preserve">detekci gravitace, magnetických polí nebo </w:t>
      </w:r>
      <w:r w:rsidR="008B0177">
        <w:rPr>
          <w:rStyle w:val="Siln"/>
        </w:rPr>
        <w:t xml:space="preserve">velmi slabých </w:t>
      </w:r>
      <w:r w:rsidR="003C41E8">
        <w:rPr>
          <w:rStyle w:val="Siln"/>
        </w:rPr>
        <w:t>optických signálů</w:t>
      </w:r>
      <w:r w:rsidR="003C41E8">
        <w:t xml:space="preserve"> i v prostředích s nízkou viditelností.</w:t>
      </w:r>
      <w:r w:rsidR="005E5F25" w:rsidRPr="00327CEF">
        <w:t xml:space="preserve"> </w:t>
      </w:r>
      <w:r w:rsidR="00952063">
        <w:br w:type="page"/>
      </w:r>
    </w:p>
    <w:p w14:paraId="0779EBF5" w14:textId="787B9E7A" w:rsidR="00273775" w:rsidRPr="00293652" w:rsidRDefault="00293652" w:rsidP="00AE5AE5">
      <w:pPr>
        <w:pStyle w:val="Nadpis2"/>
        <w:numPr>
          <w:ilvl w:val="1"/>
          <w:numId w:val="13"/>
        </w:numPr>
        <w:rPr>
          <w:sz w:val="24"/>
          <w:szCs w:val="24"/>
        </w:rPr>
      </w:pPr>
      <w:bookmarkStart w:id="19" w:name="_7foncy826ka3" w:colFirst="0" w:colLast="0"/>
      <w:bookmarkEnd w:id="19"/>
      <w:r>
        <w:rPr>
          <w:sz w:val="24"/>
          <w:szCs w:val="24"/>
        </w:rPr>
        <w:lastRenderedPageBreak/>
        <w:t xml:space="preserve"> </w:t>
      </w:r>
      <w:bookmarkStart w:id="20" w:name="_Toc199102865"/>
      <w:r w:rsidR="00B2510C" w:rsidRPr="00293652">
        <w:rPr>
          <w:sz w:val="24"/>
          <w:szCs w:val="24"/>
        </w:rPr>
        <w:t>Situace v České republice</w:t>
      </w:r>
      <w:bookmarkEnd w:id="20"/>
    </w:p>
    <w:p w14:paraId="14E22728" w14:textId="4406DD7E" w:rsidR="002A6971" w:rsidRDefault="00B2510C" w:rsidP="00382106">
      <w:r w:rsidRPr="00A3174B">
        <w:t xml:space="preserve">V České republice </w:t>
      </w:r>
      <w:r w:rsidR="00A86796" w:rsidRPr="00A3174B">
        <w:t>existuje</w:t>
      </w:r>
      <w:r w:rsidR="007A762D">
        <w:t xml:space="preserve"> již</w:t>
      </w:r>
      <w:r w:rsidRPr="00A3174B">
        <w:t xml:space="preserve"> od roku 2016 Národní iniciativa pro kvantové technologie. Iniciativa </w:t>
      </w:r>
      <w:r w:rsidR="001A3DCF">
        <w:t xml:space="preserve">(NIKT) </w:t>
      </w:r>
      <w:r w:rsidRPr="00A3174B">
        <w:t xml:space="preserve">byla </w:t>
      </w:r>
      <w:r w:rsidR="00EC5FC5">
        <w:t>spuštěna</w:t>
      </w:r>
      <w:r w:rsidRPr="00A3174B">
        <w:t xml:space="preserve"> v souv</w:t>
      </w:r>
      <w:r w:rsidR="00B22693" w:rsidRPr="00A3174B">
        <w:t xml:space="preserve">islosti </w:t>
      </w:r>
      <w:r w:rsidR="00EC5FC5">
        <w:t>s přípravou</w:t>
      </w:r>
      <w:r w:rsidR="00B22693" w:rsidRPr="00A3174B">
        <w:t xml:space="preserve"> evropské</w:t>
      </w:r>
      <w:r w:rsidRPr="00A3174B">
        <w:t xml:space="preserve"> </w:t>
      </w:r>
      <w:r w:rsidR="00B22693" w:rsidRPr="00A3174B">
        <w:t>iniciativy</w:t>
      </w:r>
      <w:r w:rsidRPr="00A3174B">
        <w:t xml:space="preserve"> </w:t>
      </w:r>
      <w:r w:rsidR="00B22693" w:rsidRPr="00A3174B">
        <w:t xml:space="preserve">EU </w:t>
      </w:r>
      <w:proofErr w:type="spellStart"/>
      <w:r w:rsidRPr="00A3174B">
        <w:t>Quantum</w:t>
      </w:r>
      <w:proofErr w:type="spellEnd"/>
      <w:r w:rsidRPr="00A3174B">
        <w:t xml:space="preserve"> </w:t>
      </w:r>
      <w:proofErr w:type="spellStart"/>
      <w:r w:rsidRPr="00A3174B">
        <w:t>Flagship</w:t>
      </w:r>
      <w:proofErr w:type="spellEnd"/>
      <w:r w:rsidRPr="00A3174B">
        <w:t xml:space="preserve">. Cílem </w:t>
      </w:r>
      <w:r w:rsidR="00B22693" w:rsidRPr="00A3174B">
        <w:t xml:space="preserve">Národní </w:t>
      </w:r>
      <w:r w:rsidRPr="00A3174B">
        <w:t>iniciativy</w:t>
      </w:r>
      <w:r w:rsidR="00B22693" w:rsidRPr="00A3174B">
        <w:t xml:space="preserve"> pro kvantové technologie</w:t>
      </w:r>
      <w:r w:rsidR="003D4CBE">
        <w:t xml:space="preserve"> </w:t>
      </w:r>
      <w:r w:rsidR="00EC5FC5">
        <w:t>je</w:t>
      </w:r>
      <w:r w:rsidRPr="00A3174B">
        <w:t xml:space="preserve"> propagace a podpora rozvoje kvantových technologií. Jejími členy jsou </w:t>
      </w:r>
      <w:r w:rsidR="008412FC">
        <w:t xml:space="preserve">Matematicko-fyzikální fakulta Univerzity Karlovy, </w:t>
      </w:r>
      <w:r w:rsidR="008412FC" w:rsidRPr="00A3174B">
        <w:t>Přírodovědecká fakulta Univerzity Palackého v Olomouci, Fakulta jaderného a fyzikálního inženýrství Č</w:t>
      </w:r>
      <w:r w:rsidR="008412FC">
        <w:t>eského vysokého učení technického v </w:t>
      </w:r>
      <w:r w:rsidR="008412FC" w:rsidRPr="00A3174B">
        <w:t>Praze</w:t>
      </w:r>
      <w:r w:rsidR="008412FC">
        <w:t xml:space="preserve">, </w:t>
      </w:r>
      <w:r w:rsidRPr="00A3174B">
        <w:t>Fakulta informatiky Masarykovy univerzity, Ústav pří</w:t>
      </w:r>
      <w:r w:rsidR="008412FC">
        <w:t>strojové techniky Akademie věd</w:t>
      </w:r>
      <w:r w:rsidR="00826D1E">
        <w:t xml:space="preserve"> </w:t>
      </w:r>
      <w:r w:rsidRPr="00A3174B">
        <w:t xml:space="preserve">a Středoevropský technologický institut Masarykovy univerzity. </w:t>
      </w:r>
      <w:r w:rsidR="002A6971" w:rsidRPr="002A6971">
        <w:t xml:space="preserve">Téma kvantových technologií je zahrnuto také v Českém optickém </w:t>
      </w:r>
      <w:proofErr w:type="gramStart"/>
      <w:r w:rsidR="002A6971" w:rsidRPr="002A6971">
        <w:t>klastru</w:t>
      </w:r>
      <w:r w:rsidR="002A6971">
        <w:t xml:space="preserve">, </w:t>
      </w:r>
      <w:proofErr w:type="spellStart"/>
      <w:r w:rsidR="002A6971">
        <w:t>z.s</w:t>
      </w:r>
      <w:proofErr w:type="spellEnd"/>
      <w:r w:rsidR="002A6971">
        <w:t>.</w:t>
      </w:r>
      <w:proofErr w:type="gramEnd"/>
      <w:r w:rsidR="002A6971" w:rsidRPr="002A6971">
        <w:t xml:space="preserve">, </w:t>
      </w:r>
      <w:r w:rsidR="002A6971">
        <w:t xml:space="preserve">založeném v roce 2017, </w:t>
      </w:r>
      <w:r w:rsidR="002A6971" w:rsidRPr="002A6971">
        <w:t>kde optické kvantové technologie repreze</w:t>
      </w:r>
      <w:r w:rsidR="002A6971">
        <w:t>ntují jeden</w:t>
      </w:r>
      <w:r w:rsidR="00950FEB">
        <w:t> </w:t>
      </w:r>
      <w:r w:rsidR="00950FEB">
        <w:br/>
      </w:r>
      <w:r w:rsidR="002A6971">
        <w:t>z</w:t>
      </w:r>
      <w:r w:rsidR="00950FEB">
        <w:t> </w:t>
      </w:r>
      <w:r w:rsidR="002A6971">
        <w:t>pilířů. Klastr, který má již 38 členů</w:t>
      </w:r>
      <w:r w:rsidR="00A26223">
        <w:t>,</w:t>
      </w:r>
      <w:r w:rsidR="002A6971">
        <w:t xml:space="preserve"> propojuje </w:t>
      </w:r>
      <w:r w:rsidR="002A6971" w:rsidRPr="002A6971">
        <w:t xml:space="preserve">sféry výzkumu, vzdělávání a průmyslu </w:t>
      </w:r>
      <w:r w:rsidR="003F6895">
        <w:br/>
      </w:r>
      <w:r w:rsidR="002A6971" w:rsidRPr="002A6971">
        <w:t xml:space="preserve">a je také cestou k navazování mezinárodní spolupráce s oborovými klastry v zahraničí. </w:t>
      </w:r>
      <w:r w:rsidR="006B08F7">
        <w:t>Díky vazbě dalšího rozvoje polovodičových technologií na kvantové technologie je téma kvantových technologií také akcentováno na platformě Českého národního polovodičového klastru</w:t>
      </w:r>
      <w:r w:rsidR="003C41E8">
        <w:t xml:space="preserve">. </w:t>
      </w:r>
    </w:p>
    <w:p w14:paraId="0785EB2E" w14:textId="581F1061" w:rsidR="005A74A8" w:rsidRDefault="00B56EC1" w:rsidP="005A74A8">
      <w:r>
        <w:t xml:space="preserve">Výzkumné týmy z ČR se v rámci kvantových technologií aktivně zapojují </w:t>
      </w:r>
      <w:r w:rsidR="001A72EA">
        <w:t xml:space="preserve">do </w:t>
      </w:r>
      <w:r w:rsidR="00042AF5">
        <w:t>vybraných evropských</w:t>
      </w:r>
      <w:r w:rsidR="005A74A8" w:rsidRPr="00A3174B">
        <w:t xml:space="preserve"> výzkumných programů</w:t>
      </w:r>
      <w:r w:rsidR="005A74A8">
        <w:t xml:space="preserve"> a iniciativ. </w:t>
      </w:r>
      <w:r w:rsidR="001A3DCF">
        <w:t xml:space="preserve">Například </w:t>
      </w:r>
      <w:r w:rsidR="00D72422">
        <w:t xml:space="preserve">v </w:t>
      </w:r>
      <w:r w:rsidR="005A74A8">
        <w:t xml:space="preserve">rámci </w:t>
      </w:r>
      <w:proofErr w:type="spellStart"/>
      <w:r w:rsidR="005A74A8">
        <w:t>EuroHPC</w:t>
      </w:r>
      <w:proofErr w:type="spellEnd"/>
      <w:r w:rsidR="005A74A8">
        <w:t xml:space="preserve"> JU </w:t>
      </w:r>
      <w:r w:rsidR="00D72422">
        <w:t xml:space="preserve">bude </w:t>
      </w:r>
      <w:r w:rsidR="005A74A8">
        <w:t>již v roce</w:t>
      </w:r>
      <w:r w:rsidR="005A74A8" w:rsidRPr="00A3174B">
        <w:t xml:space="preserve"> 202</w:t>
      </w:r>
      <w:r w:rsidR="002115EA">
        <w:t>5</w:t>
      </w:r>
      <w:r w:rsidR="005A74A8" w:rsidRPr="00A3174B">
        <w:t xml:space="preserve"> </w:t>
      </w:r>
      <w:r w:rsidR="00D72422">
        <w:t>instalován kvantový počítač</w:t>
      </w:r>
      <w:r w:rsidR="005A74A8">
        <w:t xml:space="preserve"> v národním superpočítačovém centru IT4Innovations </w:t>
      </w:r>
      <w:r w:rsidR="003F6895">
        <w:br/>
      </w:r>
      <w:r w:rsidR="005A74A8">
        <w:t>při VŠ</w:t>
      </w:r>
      <w:r w:rsidR="00D72422">
        <w:t>B-Technické Univerzitě Ostrava.</w:t>
      </w:r>
      <w:r w:rsidR="005A74A8">
        <w:t xml:space="preserve"> </w:t>
      </w:r>
      <w:r w:rsidR="00D72422">
        <w:t>B</w:t>
      </w:r>
      <w:r w:rsidR="005A74A8">
        <w:t xml:space="preserve">ude </w:t>
      </w:r>
      <w:r w:rsidR="00D72422">
        <w:t>financován</w:t>
      </w:r>
      <w:r w:rsidR="005A74A8">
        <w:t xml:space="preserve"> z prostředků EU a mezinárodního konsorcia LUMI-Q sdružujícího partnery z 9 zemí EU provozujících v současnosti nejvýkonnější superpočítač v Evropě </w:t>
      </w:r>
      <w:r w:rsidR="003147F8">
        <w:t>–</w:t>
      </w:r>
      <w:r w:rsidR="005A74A8">
        <w:t xml:space="preserve"> LUMI. Kvantový počítač bude disponovat minimálně </w:t>
      </w:r>
      <w:r w:rsidR="002115EA">
        <w:t>24</w:t>
      </w:r>
      <w:r w:rsidR="005A74A8">
        <w:t xml:space="preserve"> </w:t>
      </w:r>
      <w:proofErr w:type="spellStart"/>
      <w:r w:rsidR="005A74A8">
        <w:t>qubity</w:t>
      </w:r>
      <w:proofErr w:type="spellEnd"/>
      <w:r w:rsidR="005A74A8">
        <w:t xml:space="preserve"> založený</w:t>
      </w:r>
      <w:r w:rsidR="00E877F7">
        <w:t>mi</w:t>
      </w:r>
      <w:r w:rsidR="005A74A8">
        <w:t xml:space="preserve"> na supravodivé technologii a propojený</w:t>
      </w:r>
      <w:r w:rsidR="002859B0">
        <w:t>mi</w:t>
      </w:r>
      <w:r w:rsidR="005A74A8">
        <w:t xml:space="preserve"> v „</w:t>
      </w:r>
      <w:proofErr w:type="spellStart"/>
      <w:r w:rsidR="005A74A8">
        <w:t>one</w:t>
      </w:r>
      <w:proofErr w:type="spellEnd"/>
      <w:r w:rsidR="005A74A8">
        <w:t>-to-</w:t>
      </w:r>
      <w:proofErr w:type="spellStart"/>
      <w:r w:rsidR="005A74A8">
        <w:t>all</w:t>
      </w:r>
      <w:proofErr w:type="spellEnd"/>
      <w:r w:rsidR="005A74A8">
        <w:t xml:space="preserve">“ topologii. </w:t>
      </w:r>
      <w:r w:rsidR="00677F18">
        <w:br/>
      </w:r>
      <w:r w:rsidR="005A74A8">
        <w:t>Pro</w:t>
      </w:r>
      <w:r w:rsidR="00677F18">
        <w:t> </w:t>
      </w:r>
      <w:r w:rsidR="005A74A8">
        <w:t xml:space="preserve">realizaci hybridních, kvantově-klasických úloh bude integrován s </w:t>
      </w:r>
      <w:proofErr w:type="spellStart"/>
      <w:r w:rsidR="005A74A8">
        <w:t>EuroHPC</w:t>
      </w:r>
      <w:proofErr w:type="spellEnd"/>
      <w:r w:rsidR="005A74A8">
        <w:t xml:space="preserve"> superpočítačem Karolina provozovaným v centru IT4Innovations. </w:t>
      </w:r>
      <w:r w:rsidR="00F63609">
        <w:t xml:space="preserve">ČR se </w:t>
      </w:r>
      <w:r w:rsidR="005A74A8" w:rsidRPr="00A3174B">
        <w:t>prostřednic</w:t>
      </w:r>
      <w:r w:rsidR="005A74A8">
        <w:t>t</w:t>
      </w:r>
      <w:r>
        <w:t xml:space="preserve">vím </w:t>
      </w:r>
      <w:r w:rsidR="00D72422">
        <w:t xml:space="preserve">iniciativy </w:t>
      </w:r>
      <w:proofErr w:type="spellStart"/>
      <w:r w:rsidR="00D72422">
        <w:t>EuroQCI</w:t>
      </w:r>
      <w:proofErr w:type="spellEnd"/>
      <w:r w:rsidR="00D72422">
        <w:t xml:space="preserve"> zapojilo</w:t>
      </w:r>
      <w:r>
        <w:t xml:space="preserve"> </w:t>
      </w:r>
      <w:r w:rsidR="005A74A8" w:rsidRPr="00A3174B">
        <w:t xml:space="preserve">do </w:t>
      </w:r>
      <w:r w:rsidR="007A762D">
        <w:t xml:space="preserve">výzkumu vedoucímu k </w:t>
      </w:r>
      <w:r w:rsidR="005A74A8" w:rsidRPr="00A3174B">
        <w:t xml:space="preserve">budování bezpečné kvantové komunikační </w:t>
      </w:r>
      <w:r w:rsidR="00F63609">
        <w:t xml:space="preserve">páteřní </w:t>
      </w:r>
      <w:r w:rsidR="00677F18">
        <w:t xml:space="preserve">sítě </w:t>
      </w:r>
      <w:r w:rsidR="00F63609">
        <w:t>v</w:t>
      </w:r>
      <w:r w:rsidR="00677F18">
        <w:t> </w:t>
      </w:r>
      <w:r w:rsidR="005A74A8" w:rsidRPr="00A3174B">
        <w:t>EU.</w:t>
      </w:r>
      <w:r w:rsidR="005A74A8">
        <w:t xml:space="preserve"> </w:t>
      </w:r>
      <w:r w:rsidR="005A74A8" w:rsidRPr="00AF62B7">
        <w:t xml:space="preserve">Tento projekt je označován </w:t>
      </w:r>
      <w:r w:rsidR="00677F18">
        <w:t>za dosud nejrozsáhlejší projekt </w:t>
      </w:r>
      <w:r w:rsidR="00677F18">
        <w:br/>
      </w:r>
      <w:r w:rsidR="005A74A8" w:rsidRPr="00AF62B7">
        <w:t>v oblasti kvantové komunikace</w:t>
      </w:r>
      <w:r w:rsidR="005A74A8">
        <w:t xml:space="preserve"> a </w:t>
      </w:r>
      <w:r w:rsidR="005A74A8" w:rsidRPr="00AF62B7">
        <w:t>představuje vrchol předchozích desetile</w:t>
      </w:r>
      <w:r w:rsidR="005A74A8">
        <w:t>tí výzkumu, vývoje</w:t>
      </w:r>
      <w:r w:rsidR="00677F18">
        <w:br/>
      </w:r>
      <w:r w:rsidR="005A74A8">
        <w:t xml:space="preserve">a testování. V České republice ho koordinuje </w:t>
      </w:r>
      <w:proofErr w:type="spellStart"/>
      <w:r w:rsidR="005A74A8">
        <w:t>CyberSecurity</w:t>
      </w:r>
      <w:proofErr w:type="spellEnd"/>
      <w:r w:rsidR="005A74A8">
        <w:t xml:space="preserve"> </w:t>
      </w:r>
      <w:proofErr w:type="gramStart"/>
      <w:r w:rsidR="005A74A8">
        <w:t xml:space="preserve">Hub, </w:t>
      </w:r>
      <w:proofErr w:type="spellStart"/>
      <w:r w:rsidR="005A74A8">
        <w:t>z.ú</w:t>
      </w:r>
      <w:proofErr w:type="spellEnd"/>
      <w:r w:rsidR="005A74A8">
        <w:t>. a pracuje</w:t>
      </w:r>
      <w:proofErr w:type="gramEnd"/>
      <w:r w:rsidR="005A74A8">
        <w:t xml:space="preserve"> na něm </w:t>
      </w:r>
      <w:r w:rsidR="00AA5370">
        <w:t>konsorcium č</w:t>
      </w:r>
      <w:r w:rsidR="00BE5F14">
        <w:t>e</w:t>
      </w:r>
      <w:r w:rsidR="005A74A8" w:rsidRPr="00AF62B7">
        <w:t>ských univerzit</w:t>
      </w:r>
      <w:r w:rsidR="00E03ADF">
        <w:t>. Dne</w:t>
      </w:r>
      <w:r w:rsidR="005A74A8">
        <w:t xml:space="preserve"> 29. ledna 2024 došlo k připojení ČVUT ke kvantovému počítači </w:t>
      </w:r>
      <w:r w:rsidR="00AA5370">
        <w:t>(</w:t>
      </w:r>
      <w:r w:rsidR="00542D3F">
        <w:t xml:space="preserve">400 </w:t>
      </w:r>
      <w:proofErr w:type="spellStart"/>
      <w:r w:rsidR="00AA5370">
        <w:t>qu</w:t>
      </w:r>
      <w:r w:rsidR="00542D3F">
        <w:t>bits</w:t>
      </w:r>
      <w:proofErr w:type="spellEnd"/>
      <w:r w:rsidR="00542D3F">
        <w:t xml:space="preserve">) </w:t>
      </w:r>
      <w:r w:rsidR="005A74A8">
        <w:t>IBM</w:t>
      </w:r>
      <w:r w:rsidR="00E03ADF">
        <w:t xml:space="preserve"> a podepsání smlouvy o spolupráci v oblasti kvantových technologií mezi dalšími univerzitami a výzkumnými organizacemi</w:t>
      </w:r>
      <w:r w:rsidR="005A74A8">
        <w:t xml:space="preserve">. ČVUT </w:t>
      </w:r>
      <w:r w:rsidR="001A79FD">
        <w:t>rovněž spolupracuje</w:t>
      </w:r>
      <w:r w:rsidR="005A74A8" w:rsidRPr="00A8293F">
        <w:t xml:space="preserve"> </w:t>
      </w:r>
      <w:r w:rsidR="00677F18">
        <w:br/>
      </w:r>
      <w:r w:rsidR="005A74A8" w:rsidRPr="00A8293F">
        <w:t>se</w:t>
      </w:r>
      <w:r w:rsidR="00677F18">
        <w:t> </w:t>
      </w:r>
      <w:r w:rsidR="005A74A8" w:rsidRPr="00A8293F">
        <w:t xml:space="preserve">sedmnácti dalšími partnery z řad univerzit a firem </w:t>
      </w:r>
      <w:r w:rsidR="001A79FD">
        <w:t xml:space="preserve">EU </w:t>
      </w:r>
      <w:r w:rsidR="00202F46">
        <w:t xml:space="preserve">na projektu </w:t>
      </w:r>
      <w:proofErr w:type="spellStart"/>
      <w:r w:rsidR="00202F46">
        <w:t>European</w:t>
      </w:r>
      <w:proofErr w:type="spellEnd"/>
      <w:r w:rsidR="00202F46">
        <w:t xml:space="preserve"> </w:t>
      </w:r>
      <w:proofErr w:type="spellStart"/>
      <w:r w:rsidR="00202F46">
        <w:t>Photonic</w:t>
      </w:r>
      <w:proofErr w:type="spellEnd"/>
      <w:r w:rsidR="00202F46">
        <w:t xml:space="preserve"> </w:t>
      </w:r>
      <w:proofErr w:type="spellStart"/>
      <w:r w:rsidR="00202F46">
        <w:t>Quantum</w:t>
      </w:r>
      <w:proofErr w:type="spellEnd"/>
      <w:r w:rsidR="00202F46">
        <w:t xml:space="preserve"> </w:t>
      </w:r>
      <w:proofErr w:type="spellStart"/>
      <w:r w:rsidR="00202F46">
        <w:t>Computer</w:t>
      </w:r>
      <w:proofErr w:type="spellEnd"/>
      <w:r w:rsidR="005A74A8" w:rsidRPr="00A8293F">
        <w:t xml:space="preserve"> </w:t>
      </w:r>
      <w:r w:rsidR="00202F46">
        <w:t>(</w:t>
      </w:r>
      <w:proofErr w:type="spellStart"/>
      <w:r w:rsidR="005A74A8" w:rsidRPr="00A8293F">
        <w:t>Epique</w:t>
      </w:r>
      <w:proofErr w:type="spellEnd"/>
      <w:r w:rsidR="00202F46">
        <w:t>)</w:t>
      </w:r>
      <w:r w:rsidR="005A74A8" w:rsidRPr="00A8293F">
        <w:t xml:space="preserve"> financovaného Evropskou komisí</w:t>
      </w:r>
      <w:r w:rsidR="005A74A8">
        <w:t>.</w:t>
      </w:r>
      <w:r w:rsidR="00D72422">
        <w:t xml:space="preserve"> Také Oddělení koherenční optik</w:t>
      </w:r>
      <w:r w:rsidR="00677F18">
        <w:t>y Ústavu přístrojové techniky (Ú</w:t>
      </w:r>
      <w:r w:rsidR="00D72422">
        <w:t xml:space="preserve">PT) AV ČR je zapojeno do řady konsorciálních projektů podporujících jak vlastní vývoj kvantových iontových hodin v rámci evropské metrologické komunity, tak především realizaci a rozšiřování sítě koherentních přenosových linek </w:t>
      </w:r>
      <w:r w:rsidR="003F6895">
        <w:br/>
      </w:r>
      <w:r w:rsidR="00D72422">
        <w:t>pro distribuci přesného času od těchto hodin odvozeného. ÚPT se velmi aktivně podílí na výzkumu a vývoji vlastní technologie a je v tomt</w:t>
      </w:r>
      <w:r w:rsidR="006B3AB8">
        <w:t>o na špici evropského snažení.</w:t>
      </w:r>
    </w:p>
    <w:p w14:paraId="0E7BA19A" w14:textId="7B3FAA8A" w:rsidR="00751F32" w:rsidRDefault="00A47C5F" w:rsidP="00FA6DDD">
      <w:r>
        <w:t>V oblasti kvantových technologií</w:t>
      </w:r>
      <w:r w:rsidR="004006A2">
        <w:t xml:space="preserve"> byly v</w:t>
      </w:r>
      <w:r w:rsidR="00E22865">
        <w:t> rámci výzvy Excelentní výzkum programu OP JAK podpořen</w:t>
      </w:r>
      <w:r w:rsidR="00EE6DE0">
        <w:t>y</w:t>
      </w:r>
      <w:r w:rsidR="00E22865">
        <w:t xml:space="preserve"> </w:t>
      </w:r>
      <w:r w:rsidR="00EE6DE0">
        <w:t xml:space="preserve">dva </w:t>
      </w:r>
      <w:r w:rsidR="00E22865">
        <w:t>velk</w:t>
      </w:r>
      <w:r w:rsidR="00EE6DE0">
        <w:t>é</w:t>
      </w:r>
      <w:r w:rsidR="00E22865">
        <w:t xml:space="preserve"> konsorciální projekt</w:t>
      </w:r>
      <w:r w:rsidR="004006A2">
        <w:t xml:space="preserve">y </w:t>
      </w:r>
      <w:r w:rsidR="00172A1D">
        <w:t xml:space="preserve">QEENTEC </w:t>
      </w:r>
      <w:r w:rsidR="00E22865">
        <w:t xml:space="preserve">vedený Ústavem přístrojové techniky AV ČR a sdružující Ústav </w:t>
      </w:r>
      <w:proofErr w:type="spellStart"/>
      <w:r w:rsidR="00E22865">
        <w:t>fotoniky</w:t>
      </w:r>
      <w:proofErr w:type="spellEnd"/>
      <w:r w:rsidR="00E22865">
        <w:t xml:space="preserve"> a elektroniky, Ústav fyzikální chemie Jaroslava Heyrovského, Palackého univerzitu v Olomouci a CESNET</w:t>
      </w:r>
      <w:r w:rsidR="00EE6DE0">
        <w:t xml:space="preserve"> a konsorciální projekt QM4ST </w:t>
      </w:r>
      <w:r w:rsidR="00EE6DE0">
        <w:lastRenderedPageBreak/>
        <w:t>vedený Západočeskou univerzitou v </w:t>
      </w:r>
      <w:r w:rsidR="004006A2">
        <w:t>P</w:t>
      </w:r>
      <w:r w:rsidR="00EE6DE0">
        <w:t xml:space="preserve">lzni a sdružující Karlovu univerzitu, Masarykovu univerzitu a Vysoké učení technické v Brně. První z projektů si klade </w:t>
      </w:r>
      <w:r w:rsidR="00E22865">
        <w:t xml:space="preserve">za cíl vyvinout hybridní kvantová hradla pro kvantové počítače. </w:t>
      </w:r>
      <w:r w:rsidR="00751F32">
        <w:t>Druhý projekt QM4ST se zaměřuje na výzkum</w:t>
      </w:r>
      <w:r w:rsidR="00751F32" w:rsidRPr="00751F32">
        <w:t xml:space="preserve"> a vývoj, zejména v modelování a navrhování nových materiálů, ale také řízení procesů, které jsou součástí nových</w:t>
      </w:r>
      <w:r w:rsidR="004006A2">
        <w:t xml:space="preserve"> </w:t>
      </w:r>
      <w:r w:rsidR="00FA6DDD">
        <w:t>zařízení</w:t>
      </w:r>
      <w:r w:rsidR="00751F32" w:rsidRPr="00751F32">
        <w:t>.</w:t>
      </w:r>
      <w:r w:rsidR="00751F32">
        <w:t xml:space="preserve"> </w:t>
      </w:r>
      <w:r w:rsidR="00FA6DDD">
        <w:t>Zde se</w:t>
      </w:r>
      <w:r w:rsidR="00521B12">
        <w:t xml:space="preserve"> pro Českou republiku</w:t>
      </w:r>
      <w:r w:rsidR="00FA6DDD">
        <w:t xml:space="preserve"> vytváří možnost, jak se připojit k hlavním světovým hráčům na poli výzkumu a vývoje kvantových čipů a počítačů a zajistit </w:t>
      </w:r>
      <w:r w:rsidR="00F01E65">
        <w:br/>
      </w:r>
      <w:r w:rsidR="00FA6DDD">
        <w:t xml:space="preserve">si tak pozice v jejich komercializaci, i když třeba ne v podobě jejich finální výroby, tak alespoň v roli dodavatelů některých klíčových komponent. </w:t>
      </w:r>
    </w:p>
    <w:p w14:paraId="3CD6D767" w14:textId="1300D6D2" w:rsidR="002A7DF6" w:rsidRDefault="002F2EFF" w:rsidP="00382106">
      <w:r>
        <w:t>ČR patří mezi evropské státy, které se aktivně zapojují do evropského kvantového ekosystému</w:t>
      </w:r>
      <w:r w:rsidR="00816C81">
        <w:t xml:space="preserve">. </w:t>
      </w:r>
      <w:r w:rsidRPr="00A3174B">
        <w:t>Výzkumné aktivity na špičkové úrovni se realizují v oblastech kvantových výpočtů, kvantové komunikace, kvantových senzorů, metrologie i</w:t>
      </w:r>
      <w:r>
        <w:t xml:space="preserve"> kvantových</w:t>
      </w:r>
      <w:r w:rsidRPr="00A3174B">
        <w:t xml:space="preserve"> materiálů. Výzkumné týmy se</w:t>
      </w:r>
      <w:r>
        <w:t> k</w:t>
      </w:r>
      <w:r w:rsidRPr="00A3174B">
        <w:t>oncentrují především na univerzitách a ústavech Akademie věd</w:t>
      </w:r>
      <w:r>
        <w:t xml:space="preserve"> ČR </w:t>
      </w:r>
      <w:r w:rsidRPr="00A3174B">
        <w:t>napříč celou Českou republikou. M</w:t>
      </w:r>
      <w:r>
        <w:t>ezi významná</w:t>
      </w:r>
      <w:r w:rsidRPr="00A3174B">
        <w:t xml:space="preserve"> výzkumná pracoviště patří </w:t>
      </w:r>
      <w:r>
        <w:t>Univerzita</w:t>
      </w:r>
      <w:r w:rsidRPr="00A3174B">
        <w:t xml:space="preserve"> Palackého v</w:t>
      </w:r>
      <w:r>
        <w:t> </w:t>
      </w:r>
      <w:r w:rsidRPr="00A3174B">
        <w:t>Olomouci</w:t>
      </w:r>
      <w:r>
        <w:t>,</w:t>
      </w:r>
      <w:r w:rsidRPr="00A3174B">
        <w:t xml:space="preserve"> </w:t>
      </w:r>
      <w:r w:rsidR="00581138">
        <w:br/>
      </w:r>
      <w:r>
        <w:t>a</w:t>
      </w:r>
      <w:r w:rsidRPr="00A3174B">
        <w:t xml:space="preserve"> to především Katedra optiky Přírodovědecké fakulty</w:t>
      </w:r>
      <w:r w:rsidRPr="008721F3">
        <w:t>;</w:t>
      </w:r>
      <w:r w:rsidR="00816C81">
        <w:t xml:space="preserve"> dále společná laboratoř optiky Univerzity Palackého a Fyzikálního ústavu Akademie věd České republiky, a</w:t>
      </w:r>
      <w:r w:rsidRPr="00A3174B">
        <w:t xml:space="preserve"> vysokoškolský ústav Český institut výzkumu a pokročilých technologií</w:t>
      </w:r>
      <w:r w:rsidRPr="008721F3">
        <w:t xml:space="preserve">. Dále </w:t>
      </w:r>
      <w:r w:rsidRPr="00A3174B">
        <w:t>České vysoké učení technické v</w:t>
      </w:r>
      <w:r>
        <w:t> </w:t>
      </w:r>
      <w:r w:rsidRPr="00A3174B">
        <w:t>Praze</w:t>
      </w:r>
      <w:r>
        <w:t>,</w:t>
      </w:r>
      <w:r w:rsidRPr="00A3174B">
        <w:t xml:space="preserve"> především pak Katedra fyziky a Katedra fyzikální elektroniky Fakulty jaderného </w:t>
      </w:r>
      <w:r w:rsidR="00581138">
        <w:br/>
      </w:r>
      <w:r w:rsidRPr="00A3174B">
        <w:t>a fyzikálního inženýrství</w:t>
      </w:r>
      <w:r w:rsidRPr="008721F3">
        <w:t>;</w:t>
      </w:r>
      <w:r w:rsidRPr="00A3174B">
        <w:t xml:space="preserve"> Fakulta elektrotechnická</w:t>
      </w:r>
      <w:r w:rsidRPr="008721F3">
        <w:t xml:space="preserve">; </w:t>
      </w:r>
      <w:r w:rsidRPr="00A3174B">
        <w:t xml:space="preserve">Fakulta biomedicínského inženýrství. </w:t>
      </w:r>
      <w:r w:rsidR="00581138">
        <w:br/>
      </w:r>
      <w:r w:rsidRPr="00A3174B">
        <w:t>Na Univerzitě Karlově předevš</w:t>
      </w:r>
      <w:r>
        <w:t>ím Matematicko-fyzikální fakulta</w:t>
      </w:r>
      <w:r w:rsidRPr="008721F3">
        <w:t>. V Akademii v</w:t>
      </w:r>
      <w:r w:rsidRPr="00A3174B">
        <w:t xml:space="preserve">ěd České republiky je to především </w:t>
      </w:r>
      <w:r>
        <w:t>Ústav přístrojové techniky</w:t>
      </w:r>
      <w:r w:rsidRPr="008721F3">
        <w:t xml:space="preserve">; </w:t>
      </w:r>
      <w:r w:rsidRPr="00A3174B">
        <w:t xml:space="preserve">Fyzikální </w:t>
      </w:r>
      <w:r>
        <w:t>ústav;</w:t>
      </w:r>
      <w:r w:rsidRPr="00A3174B">
        <w:t xml:space="preserve"> Ústav organické chemie a biochemie</w:t>
      </w:r>
      <w:r w:rsidRPr="008721F3">
        <w:t xml:space="preserve">; </w:t>
      </w:r>
      <w:r w:rsidRPr="00A3174B">
        <w:t>Ústav fyzikální chemie J. Heyrovského; Matematický ústav</w:t>
      </w:r>
      <w:r>
        <w:t xml:space="preserve"> a Ústav informatiky</w:t>
      </w:r>
      <w:r w:rsidRPr="00A3174B">
        <w:t>.</w:t>
      </w:r>
      <w:r>
        <w:t xml:space="preserve"> </w:t>
      </w:r>
      <w:r w:rsidRPr="00A3174B">
        <w:t>Na</w:t>
      </w:r>
      <w:r>
        <w:t> </w:t>
      </w:r>
      <w:r w:rsidRPr="00A3174B">
        <w:t>Masarykově univerzitě je to především Přírodovědecká fakulta, Fakulta informatiky Masarykovy univerzity.</w:t>
      </w:r>
      <w:r>
        <w:t xml:space="preserve"> Na Mendelově univerzitě v Brně především </w:t>
      </w:r>
      <w:r w:rsidRPr="00E95B62">
        <w:t>Ústav chemie a</w:t>
      </w:r>
      <w:r>
        <w:t> </w:t>
      </w:r>
      <w:r w:rsidRPr="00E95B62">
        <w:t>biochemie</w:t>
      </w:r>
      <w:r>
        <w:t>.</w:t>
      </w:r>
      <w:r w:rsidRPr="00A3174B">
        <w:t xml:space="preserve"> </w:t>
      </w:r>
      <w:r w:rsidRPr="008721F3">
        <w:t xml:space="preserve">Na </w:t>
      </w:r>
      <w:r w:rsidRPr="00A3174B">
        <w:t xml:space="preserve">Západočeské univerzitě v Plzni se jedná především o vysokoškolský ústav Nové technologie </w:t>
      </w:r>
      <w:r>
        <w:t>–</w:t>
      </w:r>
      <w:r w:rsidRPr="00A3174B">
        <w:t xml:space="preserve"> výzkumné centrum a Katedru fyziky Fakulty aplikovaných věd. </w:t>
      </w:r>
      <w:r w:rsidRPr="00437AB3">
        <w:t>Na</w:t>
      </w:r>
      <w:r>
        <w:t> </w:t>
      </w:r>
      <w:r w:rsidRPr="00437AB3">
        <w:t>Vysokém učení technickém v Brně jde zejména o Fakultu elektrotechniky a</w:t>
      </w:r>
      <w:r>
        <w:t> </w:t>
      </w:r>
      <w:r w:rsidRPr="00437AB3">
        <w:t>komunikačních technologií (Laboratoř kvantové bezpečnosti) a Fakultu informačních technologií.</w:t>
      </w:r>
      <w:r>
        <w:t xml:space="preserve"> </w:t>
      </w:r>
      <w:r w:rsidRPr="00A3174B">
        <w:t xml:space="preserve">Na VŠB – Technické univerzitě Ostrava je to </w:t>
      </w:r>
      <w:r>
        <w:t>zejména</w:t>
      </w:r>
      <w:r w:rsidRPr="00A3174B">
        <w:t xml:space="preserve"> vysokoškolský ústav IT4Innovations Národní superpočítačové centrum.  Masarykova univerzita, České vysoké učení technické v Praze </w:t>
      </w:r>
      <w:r w:rsidR="00313889">
        <w:br/>
      </w:r>
      <w:r w:rsidRPr="00A3174B">
        <w:t xml:space="preserve">a Vysoké učení technické v Brně v roce 2020 </w:t>
      </w:r>
      <w:r>
        <w:t xml:space="preserve">založily zapsaný ústav </w:t>
      </w:r>
      <w:r w:rsidRPr="00A3174B">
        <w:t xml:space="preserve">pro </w:t>
      </w:r>
      <w:proofErr w:type="spellStart"/>
      <w:r w:rsidRPr="00A3174B">
        <w:t>kyberbezpečnost</w:t>
      </w:r>
      <w:proofErr w:type="spellEnd"/>
      <w:r w:rsidRPr="00A3174B">
        <w:t xml:space="preserve"> </w:t>
      </w:r>
      <w:proofErr w:type="spellStart"/>
      <w:r w:rsidRPr="00A3174B">
        <w:t>CyberSecuri</w:t>
      </w:r>
      <w:r w:rsidR="00F01E65">
        <w:t>ty</w:t>
      </w:r>
      <w:proofErr w:type="spellEnd"/>
      <w:r w:rsidR="00F01E65">
        <w:t xml:space="preserve"> </w:t>
      </w:r>
      <w:proofErr w:type="gramStart"/>
      <w:r w:rsidR="00F01E65">
        <w:t xml:space="preserve">Hub, </w:t>
      </w:r>
      <w:proofErr w:type="spellStart"/>
      <w:r w:rsidRPr="00A3174B">
        <w:t>z.ú</w:t>
      </w:r>
      <w:proofErr w:type="spellEnd"/>
      <w:r w:rsidRPr="00A3174B">
        <w:t>.</w:t>
      </w:r>
      <w:proofErr w:type="gramEnd"/>
      <w:r>
        <w:t xml:space="preserve"> Mezi významná pracoviště bezpochyby patří CEITEC, ELI ERIC </w:t>
      </w:r>
      <w:r w:rsidR="00313889">
        <w:br/>
      </w:r>
      <w:r>
        <w:t xml:space="preserve">a rovněž zájmové sdružení </w:t>
      </w:r>
      <w:r w:rsidRPr="00EE352A">
        <w:t>CESNET, jehož</w:t>
      </w:r>
      <w:r w:rsidRPr="00D114C7">
        <w:t xml:space="preserve"> členy jsou veřejné a státní vysoké školy </w:t>
      </w:r>
      <w:r w:rsidR="00F01E65">
        <w:br/>
      </w:r>
      <w:r w:rsidRPr="00D114C7">
        <w:t>a Akademie věd ČR</w:t>
      </w:r>
      <w:r>
        <w:t>.</w:t>
      </w:r>
      <w:r w:rsidR="00847216">
        <w:t xml:space="preserve"> Na rozvoji a implementaci zejména v oblasti bezpečné kvantové komunikace a infrastruktury spolupracuje také ČD Telematika.</w:t>
      </w:r>
      <w:r>
        <w:t xml:space="preserve"> </w:t>
      </w:r>
      <w:r w:rsidR="00027C70">
        <w:t xml:space="preserve"> </w:t>
      </w:r>
      <w:r w:rsidR="00151BB3">
        <w:t xml:space="preserve"> </w:t>
      </w:r>
    </w:p>
    <w:p w14:paraId="0A61F178" w14:textId="40A2ECA2" w:rsidR="00BA2913" w:rsidRDefault="00BB7E64" w:rsidP="003473C8">
      <w:pPr>
        <w:rPr>
          <w:b/>
        </w:rPr>
      </w:pPr>
      <w:r w:rsidRPr="00BB7E64">
        <w:rPr>
          <w:b/>
          <w:noProof/>
        </w:rPr>
        <w:lastRenderedPageBreak/>
        <w:drawing>
          <wp:inline distT="0" distB="0" distL="0" distR="0" wp14:anchorId="455CDC17" wp14:editId="6F88F73F">
            <wp:extent cx="5733415" cy="3224530"/>
            <wp:effectExtent l="0" t="0" r="63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3415" cy="3224530"/>
                    </a:xfrm>
                    <a:prstGeom prst="rect">
                      <a:avLst/>
                    </a:prstGeom>
                  </pic:spPr>
                </pic:pic>
              </a:graphicData>
            </a:graphic>
          </wp:inline>
        </w:drawing>
      </w:r>
    </w:p>
    <w:p w14:paraId="3CD5EE4F" w14:textId="1B288C7F" w:rsidR="00E33159" w:rsidRPr="003147F8" w:rsidRDefault="002A19BE" w:rsidP="003147F8">
      <w:pPr>
        <w:pStyle w:val="Titulek"/>
      </w:pPr>
      <w:r w:rsidRPr="003147F8">
        <w:t xml:space="preserve">Obr. </w:t>
      </w:r>
      <w:r w:rsidR="00CF24A3">
        <w:t>2</w:t>
      </w:r>
      <w:r w:rsidR="003F6895">
        <w:t xml:space="preserve">: Mapa </w:t>
      </w:r>
      <w:r w:rsidRPr="003147F8">
        <w:t>výzkumných aktivit ČR v oblasti kvantových technologií</w:t>
      </w:r>
    </w:p>
    <w:p w14:paraId="76243080" w14:textId="77777777" w:rsidR="00293652" w:rsidRDefault="00293652" w:rsidP="003473C8"/>
    <w:p w14:paraId="65659C9A" w14:textId="79DC2CA1" w:rsidR="003473C8" w:rsidRDefault="003473C8" w:rsidP="003473C8">
      <w:r>
        <w:t xml:space="preserve">V oblasti vzdělávání existuje několik vzdělávacích programů, které v současné době připravují </w:t>
      </w:r>
      <w:r w:rsidR="001A2123">
        <w:t>několik</w:t>
      </w:r>
      <w:r w:rsidR="00DF6A70">
        <w:t xml:space="preserve"> desítek</w:t>
      </w:r>
      <w:r w:rsidR="003147F8">
        <w:t xml:space="preserve"> </w:t>
      </w:r>
      <w:r w:rsidR="00173699">
        <w:t>studujících</w:t>
      </w:r>
      <w:r>
        <w:t xml:space="preserve"> všech stupňů. </w:t>
      </w:r>
    </w:p>
    <w:p w14:paraId="0635B4C3" w14:textId="1153C161" w:rsidR="00A553F6" w:rsidRDefault="003473C8" w:rsidP="00A553F6">
      <w:r>
        <w:t>České vysoké učení technické v</w:t>
      </w:r>
      <w:r w:rsidR="00EE352A">
        <w:t> </w:t>
      </w:r>
      <w:r>
        <w:t>Praze</w:t>
      </w:r>
      <w:r w:rsidR="00EE352A">
        <w:t xml:space="preserve"> nabízí</w:t>
      </w:r>
      <w:r>
        <w:t xml:space="preserve"> k</w:t>
      </w:r>
      <w:r w:rsidR="00A553F6">
        <w:t>ompletní VŠ vzděláváni (Bc.</w:t>
      </w:r>
      <w:r w:rsidR="00664AFC">
        <w:t>,</w:t>
      </w:r>
      <w:r w:rsidR="00A553F6">
        <w:t xml:space="preserve"> Ing.</w:t>
      </w:r>
      <w:r w:rsidR="00664AFC">
        <w:t>,</w:t>
      </w:r>
      <w:r w:rsidR="00A553F6">
        <w:t xml:space="preserve"> Ph</w:t>
      </w:r>
      <w:r w:rsidR="00664AFC">
        <w:t>.</w:t>
      </w:r>
      <w:r w:rsidR="00A553F6">
        <w:t>D</w:t>
      </w:r>
      <w:r w:rsidR="00664AFC">
        <w:t>.</w:t>
      </w:r>
      <w:r w:rsidR="00A553F6">
        <w:t>) – Kvan</w:t>
      </w:r>
      <w:r>
        <w:t xml:space="preserve">tové technologie, také </w:t>
      </w:r>
      <w:r w:rsidR="00A553F6">
        <w:t>účast v evropské vzdělávacím</w:t>
      </w:r>
      <w:r>
        <w:t xml:space="preserve"> prostoru prostřednictvím </w:t>
      </w:r>
      <w:proofErr w:type="spellStart"/>
      <w:r>
        <w:t>DigiQ</w:t>
      </w:r>
      <w:proofErr w:type="spellEnd"/>
      <w:r>
        <w:t xml:space="preserve">. Dále je v přípravě magisterský program </w:t>
      </w:r>
      <w:r w:rsidR="003627EA">
        <w:t xml:space="preserve">Kvantová informatika s předpokladem </w:t>
      </w:r>
      <w:r w:rsidR="00A553F6">
        <w:t xml:space="preserve">zahájení </w:t>
      </w:r>
      <w:r w:rsidR="003627EA">
        <w:t xml:space="preserve">v roce </w:t>
      </w:r>
      <w:r w:rsidR="00A553F6">
        <w:t>2025</w:t>
      </w:r>
      <w:r w:rsidR="003627EA">
        <w:t>.</w:t>
      </w:r>
    </w:p>
    <w:p w14:paraId="55645722" w14:textId="64D369C8" w:rsidR="002A19BE" w:rsidRDefault="00BA4BA3" w:rsidP="00DA040E">
      <w:r>
        <w:t xml:space="preserve">Na Univerzitě Palackého v Olomouci </w:t>
      </w:r>
      <w:r w:rsidRPr="001F2B30">
        <w:t xml:space="preserve">lze studovat široké spektrum oborů a zaměření, </w:t>
      </w:r>
      <w:r w:rsidR="009F627A">
        <w:br/>
      </w:r>
      <w:r w:rsidRPr="001F2B30">
        <w:t>jež pokrývají</w:t>
      </w:r>
      <w:r>
        <w:t xml:space="preserve"> široké spektrum</w:t>
      </w:r>
      <w:r w:rsidRPr="001F2B30">
        <w:t xml:space="preserve"> oblastí moderní </w:t>
      </w:r>
      <w:r>
        <w:t xml:space="preserve">kvantové </w:t>
      </w:r>
      <w:r w:rsidRPr="001F2B30">
        <w:t>optiky</w:t>
      </w:r>
      <w:r>
        <w:t>, interakce záření s atomy, ionty, mechanickými oscilátory, pevnolátkovými či supravodivými obvody a jejich aplikace v kvantových technologiích.</w:t>
      </w:r>
      <w:r w:rsidR="006C2914">
        <w:t xml:space="preserve"> Na Univerzitě Karlově se vyučuje</w:t>
      </w:r>
      <w:r w:rsidR="00E03258">
        <w:t xml:space="preserve"> celá řada předmětů z oblasti kvantových věd</w:t>
      </w:r>
      <w:r>
        <w:t xml:space="preserve"> v kondenzovaných a pevných látkách, nelineární optice, fyzice nízkých teplot a řadě</w:t>
      </w:r>
      <w:r w:rsidR="00E03258">
        <w:t xml:space="preserve"> a </w:t>
      </w:r>
      <w:r>
        <w:t xml:space="preserve">řadě </w:t>
      </w:r>
      <w:r w:rsidR="00E03258">
        <w:t>příbuzných oborů.</w:t>
      </w:r>
      <w:r w:rsidR="006C2914">
        <w:t xml:space="preserve"> </w:t>
      </w:r>
      <w:r w:rsidR="00313889">
        <w:t xml:space="preserve">Na Masarykově univerzitě </w:t>
      </w:r>
      <w:r w:rsidRPr="00BA4BA3">
        <w:t xml:space="preserve">se vyučuje předmět Kvantové zpracování informace. </w:t>
      </w:r>
      <w:r w:rsidR="008C709F">
        <w:t>Na</w:t>
      </w:r>
      <w:r w:rsidR="00E377BF">
        <w:t xml:space="preserve"> VŠB – Technick</w:t>
      </w:r>
      <w:r w:rsidR="00704BE7">
        <w:t>é</w:t>
      </w:r>
      <w:r w:rsidR="00E377BF">
        <w:t xml:space="preserve"> univerzit</w:t>
      </w:r>
      <w:r w:rsidR="00704BE7">
        <w:t>ě v</w:t>
      </w:r>
      <w:r w:rsidR="00E377BF">
        <w:t xml:space="preserve"> Ostrav</w:t>
      </w:r>
      <w:r w:rsidR="00704BE7">
        <w:t>ě</w:t>
      </w:r>
      <w:r w:rsidR="00E377BF">
        <w:t xml:space="preserve"> se vyučují jednotlivé předměty jako je kvantová fyzika, </w:t>
      </w:r>
      <w:r w:rsidR="008C709F">
        <w:t xml:space="preserve">kvantová komunikace či kvantová chemie. </w:t>
      </w:r>
      <w:r w:rsidR="00B91DAE">
        <w:t xml:space="preserve">Dále je v přípravě magisterský program Kvantová informatika s předpokladem zahájení v roce 2026. </w:t>
      </w:r>
      <w:r w:rsidR="00DA040E">
        <w:t xml:space="preserve">Na Vysoké škole chemicko-technologické v Praze se vyučují předměty kvantová chemie, kvantová mechanika </w:t>
      </w:r>
      <w:r w:rsidR="00704BE7">
        <w:t xml:space="preserve">pro materiálové inženýrství. </w:t>
      </w:r>
      <w:r w:rsidR="00DA040E">
        <w:t>Na Západočeské univerzitě v Plzni se připravuje doktorský studijní program Fyzika pro kvantové materiály.</w:t>
      </w:r>
      <w:r w:rsidR="00704BE7">
        <w:t xml:space="preserve"> </w:t>
      </w:r>
    </w:p>
    <w:p w14:paraId="056F9955" w14:textId="160A6E7B" w:rsidR="00B56EC1" w:rsidRDefault="00B56EC1" w:rsidP="00A553F6">
      <w:r>
        <w:t xml:space="preserve">Pokud provedeme srovnání </w:t>
      </w:r>
      <w:r w:rsidR="006971DC">
        <w:t xml:space="preserve">ČR </w:t>
      </w:r>
      <w:r>
        <w:t xml:space="preserve">se </w:t>
      </w:r>
      <w:r w:rsidR="006971DC">
        <w:t>zahraničím ve všech souvislostech</w:t>
      </w:r>
      <w:r w:rsidR="00DF3ED5">
        <w:t xml:space="preserve"> </w:t>
      </w:r>
      <w:r w:rsidR="00017F3A">
        <w:t xml:space="preserve">s </w:t>
      </w:r>
      <w:r w:rsidR="006971DC">
        <w:t>USA, Austráli</w:t>
      </w:r>
      <w:r w:rsidR="00017F3A">
        <w:t>í</w:t>
      </w:r>
      <w:r w:rsidR="00AD57D4">
        <w:t>, UK, Holandsk</w:t>
      </w:r>
      <w:r w:rsidR="00017F3A">
        <w:t>em</w:t>
      </w:r>
      <w:r w:rsidR="00847216">
        <w:t>, Irsk</w:t>
      </w:r>
      <w:r w:rsidR="00017F3A">
        <w:t>em</w:t>
      </w:r>
      <w:r w:rsidR="00847216">
        <w:t>,</w:t>
      </w:r>
      <w:r w:rsidR="00704BE7">
        <w:t xml:space="preserve"> Dánsk</w:t>
      </w:r>
      <w:r w:rsidR="00017F3A">
        <w:t>em</w:t>
      </w:r>
      <w:r w:rsidR="00847216">
        <w:t xml:space="preserve"> či Španělsk</w:t>
      </w:r>
      <w:r w:rsidR="00017F3A">
        <w:t>em,</w:t>
      </w:r>
      <w:r w:rsidR="00AD57D4">
        <w:t xml:space="preserve"> </w:t>
      </w:r>
      <w:r w:rsidR="00DF3ED5">
        <w:t xml:space="preserve">vidíme příležitost </w:t>
      </w:r>
      <w:r w:rsidR="006A7D7B">
        <w:t xml:space="preserve">pro </w:t>
      </w:r>
      <w:r w:rsidR="00DF3ED5">
        <w:t>podporu</w:t>
      </w:r>
      <w:r w:rsidR="00E95294">
        <w:t xml:space="preserve"> rozvoje kvantových technologií</w:t>
      </w:r>
      <w:r w:rsidR="009427C1">
        <w:t>, především v cíleném</w:t>
      </w:r>
      <w:r w:rsidR="006971DC">
        <w:t xml:space="preserve"> směřován</w:t>
      </w:r>
      <w:r w:rsidR="009427C1">
        <w:t>í</w:t>
      </w:r>
      <w:r w:rsidR="006971DC">
        <w:t xml:space="preserve"> do efektivního aplikačního užití</w:t>
      </w:r>
      <w:r w:rsidR="00AC462D">
        <w:t xml:space="preserve">. ČR oproti vyspělému zahraničí stále </w:t>
      </w:r>
      <w:r w:rsidR="0015747D">
        <w:t>zaostává</w:t>
      </w:r>
      <w:r w:rsidR="00AC462D">
        <w:t xml:space="preserve"> ve schopnosti</w:t>
      </w:r>
      <w:r w:rsidR="007171AB">
        <w:t xml:space="preserve"> </w:t>
      </w:r>
      <w:r w:rsidR="003874A4">
        <w:t xml:space="preserve">cílené podpory kvantové vědy, </w:t>
      </w:r>
      <w:r w:rsidR="007171AB">
        <w:t>transferu know-how a technologií ze</w:t>
      </w:r>
      <w:r w:rsidR="00BA4BA3">
        <w:t xml:space="preserve"> </w:t>
      </w:r>
      <w:r w:rsidR="007171AB">
        <w:t xml:space="preserve">světa </w:t>
      </w:r>
      <w:r w:rsidR="00BA4BA3">
        <w:t xml:space="preserve">kvantové </w:t>
      </w:r>
      <w:r w:rsidR="007171AB">
        <w:t xml:space="preserve">vědy a výzkumu do světa praxe, </w:t>
      </w:r>
      <w:r w:rsidR="003F6895">
        <w:br/>
      </w:r>
      <w:r w:rsidR="007171AB">
        <w:lastRenderedPageBreak/>
        <w:t>v</w:t>
      </w:r>
      <w:r w:rsidR="00AC462D">
        <w:t xml:space="preserve"> efektivní a systematické dlouhodobé spoluprác</w:t>
      </w:r>
      <w:r w:rsidR="007171AB">
        <w:t>i</w:t>
      </w:r>
      <w:r w:rsidR="00AC462D">
        <w:t xml:space="preserve"> </w:t>
      </w:r>
      <w:r w:rsidR="009E30B2">
        <w:t xml:space="preserve">mezi </w:t>
      </w:r>
      <w:r w:rsidR="00AC462D">
        <w:t>univerzit</w:t>
      </w:r>
      <w:r w:rsidR="009E30B2">
        <w:t>ami</w:t>
      </w:r>
      <w:r w:rsidR="00AC462D">
        <w:t xml:space="preserve"> a ústav</w:t>
      </w:r>
      <w:r w:rsidR="009E30B2">
        <w:t>y</w:t>
      </w:r>
      <w:r w:rsidR="00AC462D">
        <w:t xml:space="preserve"> AV ČR</w:t>
      </w:r>
      <w:r w:rsidR="009E30B2">
        <w:t xml:space="preserve"> </w:t>
      </w:r>
      <w:r w:rsidR="003F6895">
        <w:br/>
      </w:r>
      <w:r w:rsidR="009E30B2">
        <w:t xml:space="preserve">a </w:t>
      </w:r>
      <w:r w:rsidR="00AD57D4">
        <w:t>soukromým sektorem.</w:t>
      </w:r>
      <w:r w:rsidR="00AD35EC">
        <w:t xml:space="preserve"> </w:t>
      </w:r>
      <w:r w:rsidR="00E95294">
        <w:t xml:space="preserve">Tuto situaci může zlepšit zvýšení počtu odborníků schopných pracovat s kvantovými technologiemi ve firmách. To podtrhuje zásadní důležitost vzdělávání, </w:t>
      </w:r>
      <w:r w:rsidR="003F6895">
        <w:br/>
      </w:r>
      <w:r w:rsidR="00E95294">
        <w:t xml:space="preserve">ale i rekvalifikací v této oblasti. </w:t>
      </w:r>
      <w:r w:rsidR="00AD35EC">
        <w:t xml:space="preserve"> </w:t>
      </w:r>
      <w:r w:rsidR="006971DC">
        <w:t xml:space="preserve">  </w:t>
      </w:r>
    </w:p>
    <w:p w14:paraId="255A0D86" w14:textId="55887885" w:rsidR="00115D7C" w:rsidRDefault="006A7D7B" w:rsidP="00382106">
      <w:r>
        <w:t xml:space="preserve">V </w:t>
      </w:r>
      <w:r w:rsidR="00B2510C" w:rsidRPr="00A3174B">
        <w:t xml:space="preserve">České republice </w:t>
      </w:r>
      <w:r w:rsidR="009427C1">
        <w:t>je málo nových start-</w:t>
      </w:r>
      <w:proofErr w:type="spellStart"/>
      <w:r w:rsidR="009427C1">
        <w:t>upů</w:t>
      </w:r>
      <w:proofErr w:type="spellEnd"/>
      <w:r w:rsidR="00001CEC" w:rsidRPr="00A3174B">
        <w:t xml:space="preserve"> či univerzitní</w:t>
      </w:r>
      <w:r w:rsidR="00E302AF">
        <w:t>ch</w:t>
      </w:r>
      <w:r w:rsidR="00001CEC" w:rsidRPr="00A3174B">
        <w:t xml:space="preserve"> </w:t>
      </w:r>
      <w:r w:rsidR="00446318">
        <w:t>nebo akademick</w:t>
      </w:r>
      <w:r w:rsidR="00E302AF">
        <w:t>ých</w:t>
      </w:r>
      <w:r w:rsidR="00446318">
        <w:t xml:space="preserve"> </w:t>
      </w:r>
      <w:r w:rsidR="009427C1">
        <w:t>spin-</w:t>
      </w:r>
      <w:proofErr w:type="spellStart"/>
      <w:r w:rsidR="009427C1">
        <w:t>offů</w:t>
      </w:r>
      <w:proofErr w:type="spellEnd"/>
      <w:r w:rsidR="008732D6" w:rsidRPr="00A3174B">
        <w:t xml:space="preserve">, </w:t>
      </w:r>
      <w:r w:rsidR="00847216">
        <w:br/>
      </w:r>
      <w:r w:rsidR="008732D6" w:rsidRPr="00A3174B">
        <w:t xml:space="preserve">které by se věnovaly aplikaci kvantových technologií. </w:t>
      </w:r>
      <w:r w:rsidR="00B2510C" w:rsidRPr="00A3174B">
        <w:t xml:space="preserve">Existují </w:t>
      </w:r>
      <w:r w:rsidR="000E15A5">
        <w:t xml:space="preserve">investiční fondy, </w:t>
      </w:r>
      <w:r w:rsidR="003F6895">
        <w:br/>
      </w:r>
      <w:r w:rsidR="000E15A5">
        <w:t>které se zaměřují mimo jiné i na investice do kvantových technologií</w:t>
      </w:r>
      <w:r w:rsidR="00E302AF">
        <w:t>,</w:t>
      </w:r>
      <w:r w:rsidR="000E15A5">
        <w:t xml:space="preserve"> např. Tensor </w:t>
      </w:r>
      <w:proofErr w:type="spellStart"/>
      <w:r w:rsidR="000E15A5">
        <w:t>Ventures</w:t>
      </w:r>
      <w:proofErr w:type="spellEnd"/>
      <w:r w:rsidR="000E15A5">
        <w:t xml:space="preserve"> či Presto </w:t>
      </w:r>
      <w:proofErr w:type="spellStart"/>
      <w:r w:rsidR="000E15A5">
        <w:t>Ventures</w:t>
      </w:r>
      <w:proofErr w:type="spellEnd"/>
      <w:r w:rsidR="000E15A5">
        <w:t>. Také se</w:t>
      </w:r>
      <w:r w:rsidR="00612A76">
        <w:t xml:space="preserve"> objevují</w:t>
      </w:r>
      <w:r w:rsidR="00B2510C" w:rsidRPr="00A3174B">
        <w:t xml:space="preserve"> první firmy, kte</w:t>
      </w:r>
      <w:r w:rsidR="008732D6" w:rsidRPr="00A3174B">
        <w:t>ré se pokouší o využívání a tvorbu kvantových</w:t>
      </w:r>
      <w:r w:rsidR="00B2510C" w:rsidRPr="00A3174B">
        <w:t xml:space="preserve"> algoritmů pro své vlastní </w:t>
      </w:r>
      <w:r w:rsidR="00AD57D4">
        <w:t>využití</w:t>
      </w:r>
      <w:r w:rsidR="00B2510C" w:rsidRPr="00A3174B">
        <w:t>.</w:t>
      </w:r>
      <w:bookmarkStart w:id="21" w:name="_j5tb28n77ct9" w:colFirst="0" w:colLast="0"/>
      <w:bookmarkStart w:id="22" w:name="_jg9335sp0wdm" w:colFirst="0" w:colLast="0"/>
      <w:bookmarkStart w:id="23" w:name="_ygtwspd9xi67" w:colFirst="0" w:colLast="0"/>
      <w:bookmarkEnd w:id="21"/>
      <w:bookmarkEnd w:id="22"/>
      <w:bookmarkEnd w:id="23"/>
      <w:r w:rsidR="00D9702D">
        <w:t xml:space="preserve"> Velkou příležitostí je, že v České republice působí </w:t>
      </w:r>
      <w:r w:rsidR="00C810E0" w:rsidRPr="00A3174B">
        <w:t xml:space="preserve">řada nadnárodních firem, které </w:t>
      </w:r>
      <w:r w:rsidR="00664AFC">
        <w:t xml:space="preserve">se </w:t>
      </w:r>
      <w:r w:rsidR="00C810E0" w:rsidRPr="00A3174B">
        <w:t>intenzivně věnují rozvoji kvantových technologií</w:t>
      </w:r>
      <w:r w:rsidR="00115D7C" w:rsidRPr="00A3174B">
        <w:t xml:space="preserve"> především v oblasti kvantových počítačů, kvantové komunikace a kvantových senzorů </w:t>
      </w:r>
      <w:r w:rsidR="003F6895">
        <w:br/>
      </w:r>
      <w:r w:rsidR="00115D7C" w:rsidRPr="00A3174B">
        <w:t>a materiálů.</w:t>
      </w:r>
      <w:r w:rsidR="00E369F3" w:rsidRPr="00E369F3">
        <w:t xml:space="preserve"> </w:t>
      </w:r>
      <w:r w:rsidR="00E369F3">
        <w:t>Přítomnost nadnárodních společností s lokálními pobočkami či výzkumnými centry, které podporují rozvoj kvantových technologií, například v oblastech kvantových počítačů, komunikace, senzorů a materiálů</w:t>
      </w:r>
      <w:r w:rsidR="00640175">
        <w:t>,</w:t>
      </w:r>
      <w:r w:rsidR="00E369F3">
        <w:t xml:space="preserve"> vytváří příležitost pro spolupráci s českými subjekty. Společnosti jako Microsoft, AWS, Google nebo IBM rozvíjejí své globální iniciativy, které mohou být příležitostí i pro český průmysl a akademickou sféru.</w:t>
      </w:r>
      <w:r w:rsidR="00CE6CBA">
        <w:t xml:space="preserve"> </w:t>
      </w:r>
    </w:p>
    <w:p w14:paraId="59570667" w14:textId="461E6235" w:rsidR="00293652" w:rsidRDefault="00293652" w:rsidP="00293652">
      <w:r>
        <w:t xml:space="preserve">Díky své integraci do evropského výzkumného prostoru a přítomnosti uznávaných výzkumných pracovišť a odborníků má Česká republika kvalitní startovací pozici pro zapojení do evropského </w:t>
      </w:r>
      <w:r w:rsidR="00AD57D4">
        <w:t xml:space="preserve">i globálního </w:t>
      </w:r>
      <w:r>
        <w:t xml:space="preserve">kvantového ekosystému. </w:t>
      </w:r>
      <w:r w:rsidR="00612A76">
        <w:t xml:space="preserve">Česká firma </w:t>
      </w:r>
      <w:proofErr w:type="spellStart"/>
      <w:r w:rsidR="00612A76">
        <w:t>Amires</w:t>
      </w:r>
      <w:proofErr w:type="spellEnd"/>
      <w:r w:rsidR="0040176E">
        <w:t xml:space="preserve"> </w:t>
      </w:r>
      <w:proofErr w:type="spellStart"/>
      <w:r w:rsidR="0040176E">
        <w:t>s.r.o</w:t>
      </w:r>
      <w:proofErr w:type="spellEnd"/>
      <w:r w:rsidR="0040176E">
        <w:t>,</w:t>
      </w:r>
      <w:r w:rsidR="00612A76">
        <w:t xml:space="preserve"> administruje významné evropské projekty </w:t>
      </w:r>
      <w:proofErr w:type="spellStart"/>
      <w:r w:rsidR="00612A76">
        <w:t>Qu</w:t>
      </w:r>
      <w:proofErr w:type="spellEnd"/>
      <w:r w:rsidR="00612A76">
        <w:t xml:space="preserve">-test a </w:t>
      </w:r>
      <w:proofErr w:type="spellStart"/>
      <w:r w:rsidR="00612A76">
        <w:t>Qu</w:t>
      </w:r>
      <w:proofErr w:type="spellEnd"/>
      <w:r w:rsidR="00612A76">
        <w:t>-pilot, které se zaměřují na zpřístupnění výzkumných kapacit pro firmy zabývaj</w:t>
      </w:r>
      <w:r w:rsidR="00E369F3">
        <w:t>ící se kvantovými technologiemi. Příležitost vytváří i možnost zapojení českých subjektů do „</w:t>
      </w:r>
      <w:proofErr w:type="spellStart"/>
      <w:r w:rsidR="00E369F3">
        <w:t>quantum</w:t>
      </w:r>
      <w:proofErr w:type="spellEnd"/>
      <w:r w:rsidR="00E369F3">
        <w:t xml:space="preserve"> </w:t>
      </w:r>
      <w:proofErr w:type="spellStart"/>
      <w:r w:rsidR="00E369F3">
        <w:t>chips</w:t>
      </w:r>
      <w:proofErr w:type="spellEnd"/>
      <w:r w:rsidR="00E369F3">
        <w:t xml:space="preserve"> pilot lines“. </w:t>
      </w:r>
      <w:r>
        <w:t xml:space="preserve">Tato integrace nabízí šanci </w:t>
      </w:r>
      <w:r w:rsidR="003F6895">
        <w:br/>
      </w:r>
      <w:r>
        <w:t xml:space="preserve">pro výzkumná pracoviště i domácí firmy, aby stály u zrodu nových technologií a staly se tak součástí vznikajícího trhu s kvantovými aplikacemi. </w:t>
      </w:r>
      <w:r w:rsidR="00385558">
        <w:t xml:space="preserve">Proto je nezbytné nalézt finanční zdroje pro pokrytí spoluúčasti </w:t>
      </w:r>
      <w:r w:rsidR="009F53CC">
        <w:t>v</w:t>
      </w:r>
      <w:r w:rsidR="00385558">
        <w:t> </w:t>
      </w:r>
      <w:r w:rsidR="009F53CC">
        <w:t>evropských</w:t>
      </w:r>
      <w:r w:rsidR="00385558">
        <w:t xml:space="preserve"> i mimoevropských výzkumných</w:t>
      </w:r>
      <w:r w:rsidR="009F53CC">
        <w:t xml:space="preserve"> programech, </w:t>
      </w:r>
      <w:r w:rsidR="003F6895">
        <w:br/>
      </w:r>
      <w:r w:rsidR="009F53CC">
        <w:t>kde je nutné národní kofinancování</w:t>
      </w:r>
      <w:r w:rsidR="0015581D">
        <w:t>,</w:t>
      </w:r>
      <w:r w:rsidR="00385558">
        <w:t xml:space="preserve"> a tím se zařadit mezi vyspělé státy. </w:t>
      </w:r>
      <w:r w:rsidR="003E5AD7">
        <w:t xml:space="preserve">Omezená podpora </w:t>
      </w:r>
      <w:r w:rsidR="003F6895">
        <w:br/>
      </w:r>
      <w:r w:rsidR="003E5AD7">
        <w:t>z</w:t>
      </w:r>
      <w:r w:rsidRPr="0008156E">
        <w:t xml:space="preserve"> </w:t>
      </w:r>
      <w:r>
        <w:t>veřejné</w:t>
      </w:r>
      <w:r w:rsidR="003E5AD7">
        <w:t>ho</w:t>
      </w:r>
      <w:r>
        <w:t xml:space="preserve"> i soukromé</w:t>
      </w:r>
      <w:r w:rsidR="003E5AD7">
        <w:t>ho</w:t>
      </w:r>
      <w:r>
        <w:t xml:space="preserve"> </w:t>
      </w:r>
      <w:r w:rsidRPr="0008156E">
        <w:t xml:space="preserve">financování </w:t>
      </w:r>
      <w:r w:rsidR="003E5AD7">
        <w:t xml:space="preserve">i </w:t>
      </w:r>
      <w:r w:rsidR="00446318">
        <w:t xml:space="preserve">tendence k utajování na straně velkých podniků a jejich neochota spolupracovat s domácím výzkumem, </w:t>
      </w:r>
      <w:r>
        <w:t>nedostatečné množství</w:t>
      </w:r>
      <w:r w:rsidRPr="0008156E">
        <w:t xml:space="preserve"> vzdělávací</w:t>
      </w:r>
      <w:r>
        <w:t>ch programů</w:t>
      </w:r>
      <w:r w:rsidRPr="0008156E">
        <w:t xml:space="preserve"> v</w:t>
      </w:r>
      <w:r>
        <w:t xml:space="preserve"> oblasti kvantových technologií,</w:t>
      </w:r>
      <w:r w:rsidR="00DC0B95">
        <w:t xml:space="preserve"> nízké množství</w:t>
      </w:r>
      <w:r w:rsidR="00446318">
        <w:t xml:space="preserve"> </w:t>
      </w:r>
      <w:r w:rsidR="00DC0B95">
        <w:t>start-</w:t>
      </w:r>
      <w:proofErr w:type="spellStart"/>
      <w:r w:rsidR="00DC0B95">
        <w:t>upů</w:t>
      </w:r>
      <w:proofErr w:type="spellEnd"/>
      <w:r w:rsidR="006A756F">
        <w:t xml:space="preserve"> </w:t>
      </w:r>
      <w:r>
        <w:t>a</w:t>
      </w:r>
      <w:r w:rsidR="00173699">
        <w:t xml:space="preserve"> spin-</w:t>
      </w:r>
      <w:proofErr w:type="spellStart"/>
      <w:r w:rsidR="00173699">
        <w:t>off</w:t>
      </w:r>
      <w:r w:rsidR="00DC0B95">
        <w:t>ů</w:t>
      </w:r>
      <w:proofErr w:type="spellEnd"/>
      <w:r w:rsidR="0015581D">
        <w:t>,</w:t>
      </w:r>
      <w:r w:rsidR="003E5AD7">
        <w:t xml:space="preserve"> patří mezi hlavní výzvy pro další rozvoj této oblasti</w:t>
      </w:r>
      <w:r w:rsidR="006A7D7B">
        <w:t>.</w:t>
      </w:r>
      <w:r w:rsidR="005531E8">
        <w:t xml:space="preserve"> </w:t>
      </w:r>
    </w:p>
    <w:p w14:paraId="6C34AAAD" w14:textId="229AD76B" w:rsidR="00DF25AB" w:rsidRDefault="00DF25AB" w:rsidP="00DF25AB">
      <w:r w:rsidRPr="00DF25AB">
        <w:t>Budování kvantového sektoru v ČR není jen otázkou vědeckého pokroku, ale také zásadní příležitostí k vytvoření zcela nového průmyslového odvětví s vysokou přidanou hodnotou. Klíčovým faktorem úspěchu bude schopnost efektivního transferu technologií z výzkumných institucí do průmyslu a služeb, kde kvantové technologie mohou přinášet průlomová řešení a</w:t>
      </w:r>
      <w:r w:rsidR="00834C7B">
        <w:t> </w:t>
      </w:r>
      <w:r w:rsidRPr="00DF25AB">
        <w:t>nové obchodní příležitosti. Tento transfer je nezbytný k tomu, aby se Česká republika stala nejen centrem excelentního výzkumu, ale také významným hráčem v evropském a globálním trhu kvantových aplikací.</w:t>
      </w:r>
    </w:p>
    <w:p w14:paraId="20B9FD32" w14:textId="726B60B8" w:rsidR="00B11A8B" w:rsidRDefault="00293652" w:rsidP="00B11A8B">
      <w:r w:rsidRPr="00CC0A54">
        <w:t xml:space="preserve">Kvantové technologie jsou celosvětově uznávány jako průlomový směr vývoje s potenciálem radikálně transformovat mnoho strategicky významných oblastí. Vyspělé země po celém světě proto investují značné veřejné prostředky do výzkumu a vývoje v této oblasti, </w:t>
      </w:r>
      <w:r w:rsidR="003F6895">
        <w:br/>
      </w:r>
      <w:r w:rsidRPr="00CC0A54">
        <w:t>přičemž klíčovým cílem je</w:t>
      </w:r>
      <w:r>
        <w:t xml:space="preserve"> získání konkurenční výhody, zajištění </w:t>
      </w:r>
      <w:r w:rsidR="00053F93">
        <w:t>národní</w:t>
      </w:r>
      <w:r>
        <w:t xml:space="preserve"> bezpečnosti </w:t>
      </w:r>
      <w:r w:rsidR="003F6895">
        <w:br/>
      </w:r>
      <w:r>
        <w:t>a</w:t>
      </w:r>
      <w:r w:rsidRPr="00CC0A54">
        <w:t xml:space="preserve"> vytvoření silného kvantového ekosystému. Tyto investice podporují nejen základní </w:t>
      </w:r>
      <w:r w:rsidR="003F6895">
        <w:br/>
      </w:r>
      <w:r w:rsidR="001C5152">
        <w:lastRenderedPageBreak/>
        <w:t xml:space="preserve">a aplikovaný </w:t>
      </w:r>
      <w:r w:rsidRPr="00CC0A54">
        <w:t>výzkum</w:t>
      </w:r>
      <w:r>
        <w:t>, vzdělávání a rozvoj talentů</w:t>
      </w:r>
      <w:r w:rsidRPr="00CC0A54">
        <w:t>, ale také vznik nových technologických start-</w:t>
      </w:r>
      <w:proofErr w:type="spellStart"/>
      <w:r w:rsidRPr="00CC0A54">
        <w:t>upů</w:t>
      </w:r>
      <w:proofErr w:type="spellEnd"/>
      <w:r w:rsidR="00446318">
        <w:t xml:space="preserve"> a spin-</w:t>
      </w:r>
      <w:proofErr w:type="spellStart"/>
      <w:r w:rsidR="00446318">
        <w:t>offů</w:t>
      </w:r>
      <w:proofErr w:type="spellEnd"/>
      <w:r w:rsidRPr="00CC0A54">
        <w:t xml:space="preserve"> a komercializaci kvantových inovací.</w:t>
      </w:r>
      <w:r>
        <w:t xml:space="preserve"> </w:t>
      </w:r>
      <w:r w:rsidR="004918EB">
        <w:t xml:space="preserve">Proto je třeba podporovat kulturu zakládání </w:t>
      </w:r>
      <w:proofErr w:type="spellStart"/>
      <w:r w:rsidR="004918EB">
        <w:t>deep-tech</w:t>
      </w:r>
      <w:proofErr w:type="spellEnd"/>
      <w:r w:rsidR="004918EB">
        <w:t xml:space="preserve"> start-</w:t>
      </w:r>
      <w:proofErr w:type="spellStart"/>
      <w:r w:rsidR="004918EB">
        <w:t>upů</w:t>
      </w:r>
      <w:proofErr w:type="spellEnd"/>
      <w:r w:rsidR="004918EB">
        <w:t xml:space="preserve"> i spin-</w:t>
      </w:r>
      <w:proofErr w:type="spellStart"/>
      <w:r w:rsidR="004918EB">
        <w:t>offů</w:t>
      </w:r>
      <w:proofErr w:type="spellEnd"/>
      <w:r w:rsidR="004918EB">
        <w:t>.</w:t>
      </w:r>
      <w:r w:rsidR="00053F93">
        <w:t xml:space="preserve"> Informace o přijatých opa</w:t>
      </w:r>
      <w:r w:rsidR="00313889">
        <w:t>třeních, strategiích, veřejných</w:t>
      </w:r>
      <w:r w:rsidR="00313889">
        <w:br/>
      </w:r>
      <w:r w:rsidR="00053F93">
        <w:t>i soukromých zdrojích, jednotlivých kvantových příležitostech a výzvách, dle kterých fungují a kterými se řídí vyspělé země, jako např. USA</w:t>
      </w:r>
      <w:r w:rsidR="00222721">
        <w:rPr>
          <w:rStyle w:val="Odkaznavysvtlivky"/>
        </w:rPr>
        <w:endnoteReference w:id="44"/>
      </w:r>
      <w:r w:rsidR="00053F93">
        <w:t>, Holandsko</w:t>
      </w:r>
      <w:r w:rsidR="00222721">
        <w:rPr>
          <w:rStyle w:val="Odkaznavysvtlivky"/>
        </w:rPr>
        <w:endnoteReference w:id="45"/>
      </w:r>
      <w:r w:rsidR="00053F93">
        <w:t>,</w:t>
      </w:r>
      <w:r w:rsidR="002730F3">
        <w:t xml:space="preserve"> Dánsko</w:t>
      </w:r>
      <w:r w:rsidR="007E26AD">
        <w:rPr>
          <w:rStyle w:val="Odkaznavysvtlivky"/>
        </w:rPr>
        <w:endnoteReference w:id="46"/>
      </w:r>
      <w:r w:rsidR="002730F3">
        <w:t>, Švédsko</w:t>
      </w:r>
      <w:r w:rsidR="007E26AD">
        <w:rPr>
          <w:rStyle w:val="Odkaznavysvtlivky"/>
        </w:rPr>
        <w:endnoteReference w:id="47"/>
      </w:r>
      <w:r w:rsidR="002730F3">
        <w:t xml:space="preserve"> </w:t>
      </w:r>
      <w:r w:rsidR="00053F93">
        <w:t>Austrálie</w:t>
      </w:r>
      <w:r w:rsidR="00222721">
        <w:rPr>
          <w:rStyle w:val="Odkaznavysvtlivky"/>
        </w:rPr>
        <w:endnoteReference w:id="48"/>
      </w:r>
      <w:r w:rsidR="00053F93">
        <w:t>, Velká Británie</w:t>
      </w:r>
      <w:r w:rsidR="00222721">
        <w:rPr>
          <w:rStyle w:val="Odkaznavysvtlivky"/>
        </w:rPr>
        <w:endnoteReference w:id="49"/>
      </w:r>
      <w:r w:rsidR="00053F93">
        <w:t>, Kanada</w:t>
      </w:r>
      <w:r w:rsidR="00222721">
        <w:rPr>
          <w:rStyle w:val="Odkaznavysvtlivky"/>
        </w:rPr>
        <w:endnoteReference w:id="50"/>
      </w:r>
      <w:r w:rsidR="00053F93">
        <w:t>, Japonsko</w:t>
      </w:r>
      <w:r w:rsidR="00222721">
        <w:rPr>
          <w:rStyle w:val="Odkaznavysvtlivky"/>
        </w:rPr>
        <w:endnoteReference w:id="51"/>
      </w:r>
      <w:r w:rsidR="00053F93">
        <w:t>,</w:t>
      </w:r>
      <w:r w:rsidR="007E26AD">
        <w:t xml:space="preserve"> Jižní Korea</w:t>
      </w:r>
      <w:r w:rsidR="007E26AD">
        <w:rPr>
          <w:rStyle w:val="Odkaznavysvtlivky"/>
        </w:rPr>
        <w:endnoteReference w:id="52"/>
      </w:r>
      <w:r w:rsidR="00F20F79">
        <w:t>,</w:t>
      </w:r>
      <w:r w:rsidR="00053F93">
        <w:t xml:space="preserve"> lze nalézt v příslušných národních strategií</w:t>
      </w:r>
      <w:r w:rsidR="00F20F79">
        <w:t>ch</w:t>
      </w:r>
      <w:r w:rsidR="00053F93">
        <w:t xml:space="preserve"> těchto zemí. </w:t>
      </w:r>
    </w:p>
    <w:p w14:paraId="0CE32A01" w14:textId="6EE8F5F9" w:rsidR="00B11A8B" w:rsidRPr="00B11A8B" w:rsidRDefault="00B11A8B" w:rsidP="00B11A8B">
      <w:pPr>
        <w:pStyle w:val="Nadpis2"/>
        <w:numPr>
          <w:ilvl w:val="1"/>
          <w:numId w:val="13"/>
        </w:numPr>
        <w:rPr>
          <w:sz w:val="24"/>
          <w:szCs w:val="24"/>
        </w:rPr>
      </w:pPr>
      <w:bookmarkStart w:id="24" w:name="_Toc199102866"/>
      <w:r w:rsidRPr="00B11A8B">
        <w:rPr>
          <w:sz w:val="24"/>
          <w:szCs w:val="24"/>
        </w:rPr>
        <w:t>Tržní potenciál kvantových technologií</w:t>
      </w:r>
      <w:bookmarkEnd w:id="24"/>
    </w:p>
    <w:p w14:paraId="01CF2BA7" w14:textId="0D6896E2" w:rsidR="00B11A8B" w:rsidRDefault="00B11A8B" w:rsidP="00B11A8B">
      <w:pPr>
        <w:rPr>
          <w:bCs w:val="0"/>
        </w:rPr>
      </w:pPr>
      <w:r>
        <w:rPr>
          <w:bCs w:val="0"/>
        </w:rPr>
        <w:t xml:space="preserve">Dle analýzy společnosti Precedence </w:t>
      </w:r>
      <w:proofErr w:type="spellStart"/>
      <w:r>
        <w:rPr>
          <w:bCs w:val="0"/>
        </w:rPr>
        <w:t>Research</w:t>
      </w:r>
      <w:proofErr w:type="spellEnd"/>
      <w:r>
        <w:rPr>
          <w:rStyle w:val="Odkaznavysvtlivky"/>
          <w:bCs w:val="0"/>
        </w:rPr>
        <w:endnoteReference w:id="53"/>
      </w:r>
      <w:r>
        <w:rPr>
          <w:bCs w:val="0"/>
        </w:rPr>
        <w:t xml:space="preserve"> </w:t>
      </w:r>
      <w:r w:rsidR="00313889">
        <w:t>v</w:t>
      </w:r>
      <w:r w:rsidR="002B368C">
        <w:t>elikost celkov</w:t>
      </w:r>
      <w:r w:rsidR="00313889">
        <w:t>ého trhu se v roce 2024 odhadovala</w:t>
      </w:r>
      <w:r w:rsidR="002B368C">
        <w:t xml:space="preserve"> ve výši 2,34 m</w:t>
      </w:r>
      <w:r w:rsidR="000E0744">
        <w:t>ld.</w:t>
      </w:r>
      <w:r w:rsidR="002B368C">
        <w:t xml:space="preserve"> USD</w:t>
      </w:r>
      <w:r w:rsidR="002B368C">
        <w:rPr>
          <w:rStyle w:val="Odkaznavysvtlivky"/>
        </w:rPr>
        <w:endnoteReference w:id="54"/>
      </w:r>
      <w:r w:rsidR="002B368C">
        <w:rPr>
          <w:vertAlign w:val="superscript"/>
        </w:rPr>
        <w:t xml:space="preserve">, </w:t>
      </w:r>
      <w:r w:rsidR="002B368C">
        <w:rPr>
          <w:rStyle w:val="Odkaznavysvtlivky"/>
        </w:rPr>
        <w:endnoteReference w:id="55"/>
      </w:r>
      <w:r w:rsidR="002B368C">
        <w:rPr>
          <w:vertAlign w:val="superscript"/>
        </w:rPr>
        <w:t xml:space="preserve"> a </w:t>
      </w:r>
      <w:r w:rsidR="002B368C">
        <w:rPr>
          <w:rStyle w:val="Odkaznavysvtlivky"/>
        </w:rPr>
        <w:endnoteReference w:id="56"/>
      </w:r>
      <w:r w:rsidR="002B368C">
        <w:t xml:space="preserve">. V roce 2030 je již velikost trhu odhadnuta </w:t>
      </w:r>
      <w:r w:rsidR="00F01E65">
        <w:br/>
      </w:r>
      <w:r w:rsidR="002B368C">
        <w:t>na 11,29 m</w:t>
      </w:r>
      <w:r w:rsidR="000E0744">
        <w:t>ld.</w:t>
      </w:r>
      <w:r w:rsidR="002B368C">
        <w:t xml:space="preserve"> USD a v roce 2033 na 24,6 m</w:t>
      </w:r>
      <w:r w:rsidR="000E0744">
        <w:t>ld.</w:t>
      </w:r>
      <w:r w:rsidR="002B368C">
        <w:t xml:space="preserve"> USD (tabulka 1). </w:t>
      </w:r>
      <w:r>
        <w:rPr>
          <w:bCs w:val="0"/>
        </w:rPr>
        <w:t>Průměrné roční tempo růstu dosahuje mezi lety 2024 až</w:t>
      </w:r>
      <w:r w:rsidR="00CF24A3">
        <w:rPr>
          <w:bCs w:val="0"/>
        </w:rPr>
        <w:t xml:space="preserve"> 2033 hodnoty 22,64 % (obrázek 3</w:t>
      </w:r>
      <w:r w:rsidR="00313889">
        <w:rPr>
          <w:bCs w:val="0"/>
        </w:rPr>
        <w:t>). Růst trhu by měl mít</w:t>
      </w:r>
      <w:r w:rsidR="00313889">
        <w:rPr>
          <w:bCs w:val="0"/>
        </w:rPr>
        <w:br/>
      </w:r>
      <w:r>
        <w:rPr>
          <w:bCs w:val="0"/>
        </w:rPr>
        <w:t>v nejbližších letech exponenciální průběh.</w:t>
      </w:r>
      <w:r w:rsidR="007171AB">
        <w:rPr>
          <w:bCs w:val="0"/>
        </w:rPr>
        <w:t xml:space="preserve"> </w:t>
      </w:r>
      <w:r w:rsidR="007171AB" w:rsidRPr="007171AB">
        <w:rPr>
          <w:bCs w:val="0"/>
        </w:rPr>
        <w:t>Tento trend vývoje je obdobný, jako byl v případě rozvoje IT trhu: odhadovaný růst trhu bude mít v budo</w:t>
      </w:r>
      <w:r w:rsidR="00313889">
        <w:rPr>
          <w:bCs w:val="0"/>
        </w:rPr>
        <w:t>ucnu podobný dopad na ekonomiku</w:t>
      </w:r>
      <w:r w:rsidR="00313889">
        <w:rPr>
          <w:bCs w:val="0"/>
        </w:rPr>
        <w:br/>
      </w:r>
      <w:r w:rsidR="007171AB" w:rsidRPr="007171AB">
        <w:rPr>
          <w:bCs w:val="0"/>
        </w:rPr>
        <w:t>a společnost, jaký měl rozvoj IT a internetu v nedávné minulosti.</w:t>
      </w:r>
    </w:p>
    <w:p w14:paraId="052E60EC" w14:textId="77777777" w:rsidR="00675F53" w:rsidRDefault="00675F53" w:rsidP="00675F53">
      <w:pPr>
        <w:keepNext/>
      </w:pPr>
      <w:r>
        <w:rPr>
          <w:noProof/>
        </w:rPr>
        <w:drawing>
          <wp:inline distT="0" distB="0" distL="0" distR="0" wp14:anchorId="0B60618B" wp14:editId="0B8AD1CA">
            <wp:extent cx="5600700" cy="3462655"/>
            <wp:effectExtent l="0" t="0" r="0" b="0"/>
            <wp:docPr id="21" name="Obrázek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38"/>
                    <pic:cNvPicPr>
                      <a:picLocks noChangeAspect="1"/>
                      <a:extLst>
                        <a:ext uri="sm">
                          <sm:smNativeData xmlns:arto="http://schemas.microsoft.com/office/word/2006/arto" xmlns:sm="sm" xmlns:w="http://schemas.openxmlformats.org/wordprocessingml/2006/main" xmlns:w10="urn:schemas-microsoft-com:office:word" xmlns:v="urn:schemas-microsoft-com:vml" xmlns:o="urn:schemas-microsoft-com:office:office"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val="SMDATA_16_f0m/ZhMAAAAlAAAAEQAAAC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AAAAAAAAAAAAAAAAQAAAAAAAAAAAAAAAQAAAAAAAAAAAAAAdCIAAE0VAAAAAAAAAAAAAAAAAAAoAAAACAAAAAEAAAABAAAA"/>
                        </a:ext>
                      </a:extLst>
                    </pic:cNvPicPr>
                  </pic:nvPicPr>
                  <pic:blipFill>
                    <a:blip r:embed="rId11"/>
                    <a:stretch>
                      <a:fillRect/>
                    </a:stretch>
                  </pic:blipFill>
                  <pic:spPr>
                    <a:xfrm>
                      <a:off x="0" y="0"/>
                      <a:ext cx="5600700" cy="3462655"/>
                    </a:xfrm>
                    <a:prstGeom prst="rect">
                      <a:avLst/>
                    </a:prstGeom>
                    <a:noFill/>
                    <a:ln w="12700">
                      <a:noFill/>
                    </a:ln>
                  </pic:spPr>
                </pic:pic>
              </a:graphicData>
            </a:graphic>
          </wp:inline>
        </w:drawing>
      </w:r>
    </w:p>
    <w:p w14:paraId="5F48EAB1" w14:textId="2A8F6DE1" w:rsidR="00675F53" w:rsidRDefault="00CF24A3" w:rsidP="00675F53">
      <w:pPr>
        <w:pStyle w:val="Titulek"/>
      </w:pPr>
      <w:r>
        <w:t>Obrázek 3</w:t>
      </w:r>
      <w:r w:rsidR="00675F53">
        <w:t xml:space="preserve">: Celková velikost trhu vyvolaná kvantovými </w:t>
      </w:r>
      <w:r w:rsidR="00675F53" w:rsidRPr="000043A6">
        <w:t>technologiemi</w:t>
      </w:r>
      <w:r w:rsidR="001245CB">
        <w:t>,</w:t>
      </w:r>
      <w:r w:rsidR="000043A6">
        <w:t xml:space="preserve"> </w:t>
      </w:r>
      <w:r w:rsidR="001245CB">
        <w:rPr>
          <w:rStyle w:val="Odkaznavysvtlivky"/>
        </w:rPr>
        <w:t>48</w:t>
      </w:r>
      <w:r w:rsidR="00216347">
        <w:rPr>
          <w:vertAlign w:val="superscript"/>
        </w:rPr>
        <w:t>,</w:t>
      </w:r>
      <w:r w:rsidR="001245CB">
        <w:rPr>
          <w:vertAlign w:val="superscript"/>
        </w:rPr>
        <w:t>49,50,51</w:t>
      </w:r>
    </w:p>
    <w:p w14:paraId="4E0BFEEF" w14:textId="77777777" w:rsidR="00675F53" w:rsidRDefault="00675F53" w:rsidP="00B11A8B">
      <w:pPr>
        <w:rPr>
          <w:bCs w:val="0"/>
        </w:rPr>
      </w:pPr>
    </w:p>
    <w:p w14:paraId="6B13F093" w14:textId="060CE4EF" w:rsidR="00B11A8B" w:rsidRDefault="00B11A8B" w:rsidP="00B11A8B">
      <w:r>
        <w:t xml:space="preserve">Růst trhu </w:t>
      </w:r>
      <w:r w:rsidR="00A23447">
        <w:t xml:space="preserve">s kvantovými technologiemi </w:t>
      </w:r>
      <w:r>
        <w:t xml:space="preserve">by měla podporovat poptávka po vyšším výpočetním výkonu. Kvantové akcelerátory a počítače mají potenciál značně urychlit velké množství výpočtů. Zejména jsou vhodné pro simulace, ale i některé matematické operace. Například počítání prvočísel, na kterých je založeno velké množství šifrovacích metod. Proto lze očekávat zvyšující se poptávku </w:t>
      </w:r>
      <w:r w:rsidR="007C72FC">
        <w:t xml:space="preserve">po </w:t>
      </w:r>
      <w:r>
        <w:t xml:space="preserve">zabezpečené komunikaci. To se může dosáhnout pomocí kvantových </w:t>
      </w:r>
      <w:r>
        <w:lastRenderedPageBreak/>
        <w:t xml:space="preserve">sítí, které využívají samotné kvantové vlastnosti k nastolení bezpečného způsobu komunikace. Pozitivně na růst trhu bude působit i vzrůstající poptávka po kvantových senzorech. Kvantové senzory budou poptávány zejména v obranném průmyslu a ve zdravotnictví. Ve zdravotnictví bude snaha využívat kvantové senzory v rámci nových zobrazovacích metod. Jejich použití může značně vylepšit prevenci a napomoci ke včasnému odhalování závažných onemocnění. </w:t>
      </w:r>
      <w:r w:rsidR="007171AB" w:rsidRPr="007171AB">
        <w:t>V oblasti vojenských aplikací jsou kvantové senzory zajímavé v oblasti detekce, nebo pro nové způsoby navigace, kvantové výpočty pak například v oblast</w:t>
      </w:r>
      <w:r w:rsidR="0026472D">
        <w:t>i řešení některých logistických</w:t>
      </w:r>
      <w:r w:rsidR="0026472D">
        <w:br/>
      </w:r>
      <w:r w:rsidR="007171AB" w:rsidRPr="007171AB">
        <w:t xml:space="preserve">a rozhodovacích úloh nebo v oblasti </w:t>
      </w:r>
      <w:r w:rsidR="007171AB">
        <w:t>kryptografie</w:t>
      </w:r>
      <w:r w:rsidR="007171AB" w:rsidRPr="007171AB">
        <w:t>.</w:t>
      </w:r>
    </w:p>
    <w:p w14:paraId="77012965" w14:textId="57C5C44E" w:rsidR="00B11A8B" w:rsidRDefault="00CF24A3" w:rsidP="00B11A8B">
      <w:r>
        <w:t xml:space="preserve">Obrázek </w:t>
      </w:r>
      <w:r w:rsidR="00216347">
        <w:t>3</w:t>
      </w:r>
      <w:r w:rsidR="00B11A8B">
        <w:t xml:space="preserve"> se ale zaměřuje pouze na trh se samotnými kvantovými technologiemi (hardwarem). Nezachycuje produkty (například produkci softwaru a návazné služby), které nasazování kvantových technologií vyvolává. Jedná se například o trh s vývojem a nasazováním algoritmů postavených na kvantových jevech nebo o </w:t>
      </w:r>
      <w:proofErr w:type="spellStart"/>
      <w:r w:rsidR="00B11A8B">
        <w:t>postkvantovou</w:t>
      </w:r>
      <w:proofErr w:type="spellEnd"/>
      <w:r w:rsidR="00B11A8B">
        <w:t xml:space="preserve"> kryptografii. </w:t>
      </w:r>
    </w:p>
    <w:p w14:paraId="029DF384" w14:textId="77777777" w:rsidR="00B11A8B" w:rsidRDefault="00B11A8B" w:rsidP="00B11A8B"/>
    <w:p w14:paraId="0093D11E" w14:textId="2864F988" w:rsidR="00B11A8B" w:rsidRPr="00317B44" w:rsidRDefault="00B11A8B" w:rsidP="00B11A8B">
      <w:pPr>
        <w:pStyle w:val="Titulek"/>
        <w:keepNext/>
        <w:jc w:val="left"/>
        <w:rPr>
          <w:sz w:val="22"/>
          <w:szCs w:val="22"/>
        </w:rPr>
      </w:pPr>
      <w:r w:rsidRPr="00317B44">
        <w:rPr>
          <w:sz w:val="22"/>
          <w:szCs w:val="22"/>
        </w:rPr>
        <w:t xml:space="preserve">Tabulka </w:t>
      </w:r>
      <w:r w:rsidRPr="00317B44">
        <w:rPr>
          <w:sz w:val="22"/>
          <w:szCs w:val="22"/>
        </w:rPr>
        <w:fldChar w:fldCharType="begin"/>
      </w:r>
      <w:r w:rsidRPr="00317B44">
        <w:rPr>
          <w:sz w:val="22"/>
          <w:szCs w:val="22"/>
        </w:rPr>
        <w:instrText xml:space="preserve"> SEQ Tabulka \* ARABIC </w:instrText>
      </w:r>
      <w:r w:rsidRPr="00317B44">
        <w:rPr>
          <w:sz w:val="22"/>
          <w:szCs w:val="22"/>
        </w:rPr>
        <w:fldChar w:fldCharType="separate"/>
      </w:r>
      <w:r w:rsidR="00855131">
        <w:rPr>
          <w:noProof/>
          <w:sz w:val="22"/>
          <w:szCs w:val="22"/>
        </w:rPr>
        <w:t>1</w:t>
      </w:r>
      <w:r w:rsidRPr="00317B44">
        <w:rPr>
          <w:sz w:val="22"/>
          <w:szCs w:val="22"/>
        </w:rPr>
        <w:fldChar w:fldCharType="end"/>
      </w:r>
      <w:r w:rsidRPr="00317B44">
        <w:rPr>
          <w:sz w:val="22"/>
          <w:szCs w:val="22"/>
        </w:rPr>
        <w:t>: Celkový růst trhu spojený s kvantovými technologiemi</w:t>
      </w:r>
      <w:r w:rsidR="000043A6">
        <w:rPr>
          <w:sz w:val="22"/>
          <w:szCs w:val="22"/>
        </w:rPr>
        <w:t xml:space="preserve"> </w:t>
      </w:r>
      <w:r w:rsidR="001245CB">
        <w:rPr>
          <w:vertAlign w:val="superscript"/>
        </w:rPr>
        <w:t>49,50,51</w:t>
      </w:r>
    </w:p>
    <w:tbl>
      <w:tblPr>
        <w:tblStyle w:val="Svtltabulkasmkou1zvraznn1"/>
        <w:tblW w:w="9030" w:type="dxa"/>
        <w:tblLook w:val="04A0" w:firstRow="1" w:lastRow="0" w:firstColumn="1" w:lastColumn="0" w:noHBand="0" w:noVBand="1"/>
      </w:tblPr>
      <w:tblGrid>
        <w:gridCol w:w="2122"/>
        <w:gridCol w:w="1727"/>
        <w:gridCol w:w="1727"/>
        <w:gridCol w:w="1727"/>
        <w:gridCol w:w="1727"/>
      </w:tblGrid>
      <w:tr w:rsidR="00B11A8B" w:rsidRPr="006C49B9" w14:paraId="40817E05" w14:textId="77777777" w:rsidTr="00F06B1A">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41CA2E4A"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Rok</w:t>
            </w:r>
          </w:p>
        </w:tc>
        <w:tc>
          <w:tcPr>
            <w:tcW w:w="956" w:type="pct"/>
            <w:vAlign w:val="center"/>
          </w:tcPr>
          <w:p w14:paraId="045E94D0" w14:textId="77777777" w:rsidR="00B11A8B" w:rsidRPr="006C49B9" w:rsidRDefault="00B11A8B" w:rsidP="00F06B1A">
            <w:pPr>
              <w:pBdr>
                <w:top w:val="nil"/>
                <w:left w:val="nil"/>
                <w:bottom w:val="nil"/>
                <w:right w:val="nil"/>
                <w:between w:val="nil"/>
              </w:pBd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Kvantové výpočty</w:t>
            </w:r>
          </w:p>
        </w:tc>
        <w:tc>
          <w:tcPr>
            <w:tcW w:w="956" w:type="pct"/>
            <w:vAlign w:val="center"/>
          </w:tcPr>
          <w:p w14:paraId="3B7F9E52" w14:textId="77777777" w:rsidR="00B11A8B" w:rsidRPr="006C49B9" w:rsidRDefault="00B11A8B" w:rsidP="00F06B1A">
            <w:pPr>
              <w:pBdr>
                <w:top w:val="nil"/>
                <w:left w:val="nil"/>
                <w:bottom w:val="nil"/>
                <w:right w:val="nil"/>
                <w:between w:val="nil"/>
              </w:pBd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Kvantová komunikace</w:t>
            </w:r>
          </w:p>
        </w:tc>
        <w:tc>
          <w:tcPr>
            <w:tcW w:w="956" w:type="pct"/>
            <w:vAlign w:val="center"/>
          </w:tcPr>
          <w:p w14:paraId="29E97074" w14:textId="77777777" w:rsidR="00B11A8B" w:rsidRPr="006C49B9" w:rsidRDefault="00B11A8B" w:rsidP="00F06B1A">
            <w:pPr>
              <w:pBdr>
                <w:top w:val="nil"/>
                <w:left w:val="nil"/>
                <w:bottom w:val="nil"/>
                <w:right w:val="nil"/>
                <w:between w:val="nil"/>
              </w:pBd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Kvantové senzory</w:t>
            </w:r>
          </w:p>
        </w:tc>
        <w:tc>
          <w:tcPr>
            <w:tcW w:w="956" w:type="pct"/>
            <w:vAlign w:val="center"/>
          </w:tcPr>
          <w:p w14:paraId="7B8BE29C" w14:textId="77777777" w:rsidR="00B11A8B" w:rsidRPr="006C49B9" w:rsidRDefault="00B11A8B" w:rsidP="00F06B1A">
            <w:pPr>
              <w:pBdr>
                <w:top w:val="nil"/>
                <w:left w:val="nil"/>
                <w:bottom w:val="nil"/>
                <w:right w:val="nil"/>
                <w:between w:val="nil"/>
              </w:pBd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Celkem</w:t>
            </w:r>
          </w:p>
        </w:tc>
      </w:tr>
      <w:tr w:rsidR="00B11A8B" w:rsidRPr="006C49B9" w14:paraId="7C7BDFE6"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42CC6FB1"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2023</w:t>
            </w:r>
          </w:p>
        </w:tc>
        <w:tc>
          <w:tcPr>
            <w:tcW w:w="956" w:type="pct"/>
            <w:vAlign w:val="center"/>
          </w:tcPr>
          <w:p w14:paraId="37E5A607"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0,84 mil. USD</w:t>
            </w:r>
          </w:p>
        </w:tc>
        <w:tc>
          <w:tcPr>
            <w:tcW w:w="956" w:type="pct"/>
            <w:vAlign w:val="center"/>
          </w:tcPr>
          <w:p w14:paraId="001F3463"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0,84 mil. USD</w:t>
            </w:r>
          </w:p>
        </w:tc>
        <w:tc>
          <w:tcPr>
            <w:tcW w:w="956" w:type="pct"/>
            <w:vAlign w:val="center"/>
          </w:tcPr>
          <w:p w14:paraId="48296546"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0,15 mil. USD</w:t>
            </w:r>
          </w:p>
        </w:tc>
        <w:tc>
          <w:tcPr>
            <w:tcW w:w="956" w:type="pct"/>
            <w:vAlign w:val="center"/>
          </w:tcPr>
          <w:p w14:paraId="771F07D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1,83 mil. USD</w:t>
            </w:r>
          </w:p>
        </w:tc>
      </w:tr>
      <w:tr w:rsidR="00B11A8B" w:rsidRPr="006C49B9" w14:paraId="765C0D8D"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374967E0"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2024</w:t>
            </w:r>
          </w:p>
        </w:tc>
        <w:tc>
          <w:tcPr>
            <w:tcW w:w="956" w:type="pct"/>
            <w:vAlign w:val="center"/>
          </w:tcPr>
          <w:p w14:paraId="1622D6D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1,10 mil. USD</w:t>
            </w:r>
          </w:p>
        </w:tc>
        <w:tc>
          <w:tcPr>
            <w:tcW w:w="956" w:type="pct"/>
            <w:vAlign w:val="center"/>
          </w:tcPr>
          <w:p w14:paraId="5197CC9E"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1,09 mil. USD</w:t>
            </w:r>
          </w:p>
        </w:tc>
        <w:tc>
          <w:tcPr>
            <w:tcW w:w="956" w:type="pct"/>
            <w:vAlign w:val="center"/>
          </w:tcPr>
          <w:p w14:paraId="4791A82F"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0,16 mil. USD</w:t>
            </w:r>
          </w:p>
        </w:tc>
        <w:tc>
          <w:tcPr>
            <w:tcW w:w="956" w:type="pct"/>
            <w:vAlign w:val="center"/>
          </w:tcPr>
          <w:p w14:paraId="39EDE44C"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2,34 mil. USD</w:t>
            </w:r>
          </w:p>
        </w:tc>
      </w:tr>
      <w:tr w:rsidR="00B11A8B" w:rsidRPr="006C49B9" w14:paraId="4AC7D32F"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4480C12D"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2025</w:t>
            </w:r>
          </w:p>
        </w:tc>
        <w:tc>
          <w:tcPr>
            <w:tcW w:w="956" w:type="pct"/>
            <w:vAlign w:val="center"/>
          </w:tcPr>
          <w:p w14:paraId="1A7FA50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1,44 mil. USD</w:t>
            </w:r>
          </w:p>
        </w:tc>
        <w:tc>
          <w:tcPr>
            <w:tcW w:w="956" w:type="pct"/>
            <w:vAlign w:val="center"/>
          </w:tcPr>
          <w:p w14:paraId="2DE9E00C"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1,41 mil. USD</w:t>
            </w:r>
          </w:p>
        </w:tc>
        <w:tc>
          <w:tcPr>
            <w:tcW w:w="956" w:type="pct"/>
            <w:vAlign w:val="center"/>
          </w:tcPr>
          <w:p w14:paraId="0044E72F"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0,17 mil. USD</w:t>
            </w:r>
          </w:p>
        </w:tc>
        <w:tc>
          <w:tcPr>
            <w:tcW w:w="956" w:type="pct"/>
            <w:vAlign w:val="center"/>
          </w:tcPr>
          <w:p w14:paraId="6E6599BD"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3,01 mil. USD</w:t>
            </w:r>
          </w:p>
        </w:tc>
      </w:tr>
      <w:tr w:rsidR="00B11A8B" w:rsidRPr="006C49B9" w14:paraId="60DF238B"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6EFD8D1C"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2026</w:t>
            </w:r>
          </w:p>
        </w:tc>
        <w:tc>
          <w:tcPr>
            <w:tcW w:w="956" w:type="pct"/>
            <w:vAlign w:val="center"/>
          </w:tcPr>
          <w:p w14:paraId="101B5F9D"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1,88 mil. USD</w:t>
            </w:r>
          </w:p>
        </w:tc>
        <w:tc>
          <w:tcPr>
            <w:tcW w:w="956" w:type="pct"/>
            <w:vAlign w:val="center"/>
          </w:tcPr>
          <w:p w14:paraId="052FC80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1,82 mil. USD</w:t>
            </w:r>
          </w:p>
        </w:tc>
        <w:tc>
          <w:tcPr>
            <w:tcW w:w="956" w:type="pct"/>
            <w:vAlign w:val="center"/>
          </w:tcPr>
          <w:p w14:paraId="15188A29"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0,22 mil. USD</w:t>
            </w:r>
          </w:p>
        </w:tc>
        <w:tc>
          <w:tcPr>
            <w:tcW w:w="956" w:type="pct"/>
            <w:vAlign w:val="center"/>
          </w:tcPr>
          <w:p w14:paraId="6978F86C"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3,92 mil. USD</w:t>
            </w:r>
          </w:p>
        </w:tc>
      </w:tr>
      <w:tr w:rsidR="00B11A8B" w:rsidRPr="006C49B9" w14:paraId="23A1189B"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6B63834E"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2027</w:t>
            </w:r>
          </w:p>
        </w:tc>
        <w:tc>
          <w:tcPr>
            <w:tcW w:w="956" w:type="pct"/>
            <w:vAlign w:val="center"/>
          </w:tcPr>
          <w:p w14:paraId="63B1322F"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2,46 mil. USD</w:t>
            </w:r>
          </w:p>
        </w:tc>
        <w:tc>
          <w:tcPr>
            <w:tcW w:w="956" w:type="pct"/>
            <w:vAlign w:val="center"/>
          </w:tcPr>
          <w:p w14:paraId="1FDF0FD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2,35 mil. USD</w:t>
            </w:r>
          </w:p>
        </w:tc>
        <w:tc>
          <w:tcPr>
            <w:tcW w:w="956" w:type="pct"/>
            <w:vAlign w:val="center"/>
          </w:tcPr>
          <w:p w14:paraId="4B6E772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0,29 mil. USD</w:t>
            </w:r>
          </w:p>
        </w:tc>
        <w:tc>
          <w:tcPr>
            <w:tcW w:w="956" w:type="pct"/>
            <w:vAlign w:val="center"/>
          </w:tcPr>
          <w:p w14:paraId="67DCFB49"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5,11 mil. USD</w:t>
            </w:r>
          </w:p>
        </w:tc>
      </w:tr>
      <w:tr w:rsidR="00B11A8B" w:rsidRPr="006C49B9" w14:paraId="5157CE82"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7639BA29"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2028</w:t>
            </w:r>
          </w:p>
        </w:tc>
        <w:tc>
          <w:tcPr>
            <w:tcW w:w="956" w:type="pct"/>
            <w:vAlign w:val="center"/>
          </w:tcPr>
          <w:p w14:paraId="1FA7BE84"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3,22 mil. USD</w:t>
            </w:r>
          </w:p>
        </w:tc>
        <w:tc>
          <w:tcPr>
            <w:tcW w:w="956" w:type="pct"/>
            <w:vAlign w:val="center"/>
          </w:tcPr>
          <w:p w14:paraId="01449F1B"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3,04 mil. USD</w:t>
            </w:r>
          </w:p>
        </w:tc>
        <w:tc>
          <w:tcPr>
            <w:tcW w:w="956" w:type="pct"/>
            <w:vAlign w:val="center"/>
          </w:tcPr>
          <w:p w14:paraId="4098776C"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0,38 mil. USD</w:t>
            </w:r>
          </w:p>
        </w:tc>
        <w:tc>
          <w:tcPr>
            <w:tcW w:w="956" w:type="pct"/>
            <w:vAlign w:val="center"/>
          </w:tcPr>
          <w:p w14:paraId="342A2EF2"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6,65 mil. USD</w:t>
            </w:r>
          </w:p>
        </w:tc>
      </w:tr>
      <w:tr w:rsidR="00B11A8B" w:rsidRPr="006C49B9" w14:paraId="210BFB49"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309A2DD7"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2029</w:t>
            </w:r>
          </w:p>
        </w:tc>
        <w:tc>
          <w:tcPr>
            <w:tcW w:w="956" w:type="pct"/>
            <w:vAlign w:val="center"/>
          </w:tcPr>
          <w:p w14:paraId="25DD581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4,22 mil. USD</w:t>
            </w:r>
          </w:p>
        </w:tc>
        <w:tc>
          <w:tcPr>
            <w:tcW w:w="956" w:type="pct"/>
            <w:vAlign w:val="center"/>
          </w:tcPr>
          <w:p w14:paraId="3788382D"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3,94 mil. USD</w:t>
            </w:r>
          </w:p>
        </w:tc>
        <w:tc>
          <w:tcPr>
            <w:tcW w:w="956" w:type="pct"/>
            <w:vAlign w:val="center"/>
          </w:tcPr>
          <w:p w14:paraId="7FDFF26E"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0,51 mil. USD</w:t>
            </w:r>
          </w:p>
        </w:tc>
        <w:tc>
          <w:tcPr>
            <w:tcW w:w="956" w:type="pct"/>
            <w:vAlign w:val="center"/>
          </w:tcPr>
          <w:p w14:paraId="4D646F3B"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8,67 mil. USD</w:t>
            </w:r>
          </w:p>
        </w:tc>
      </w:tr>
      <w:tr w:rsidR="00B11A8B" w:rsidRPr="006C49B9" w14:paraId="781C408B"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63B3D29E"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2030</w:t>
            </w:r>
          </w:p>
        </w:tc>
        <w:tc>
          <w:tcPr>
            <w:tcW w:w="956" w:type="pct"/>
            <w:vAlign w:val="center"/>
          </w:tcPr>
          <w:p w14:paraId="04A3F2F6"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5,53 mil. USD</w:t>
            </w:r>
          </w:p>
        </w:tc>
        <w:tc>
          <w:tcPr>
            <w:tcW w:w="956" w:type="pct"/>
            <w:vAlign w:val="center"/>
          </w:tcPr>
          <w:p w14:paraId="20AC68A3"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5,10 mil. USD</w:t>
            </w:r>
          </w:p>
        </w:tc>
        <w:tc>
          <w:tcPr>
            <w:tcW w:w="956" w:type="pct"/>
            <w:vAlign w:val="center"/>
          </w:tcPr>
          <w:p w14:paraId="11370192"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0,67 mil. USD</w:t>
            </w:r>
          </w:p>
        </w:tc>
        <w:tc>
          <w:tcPr>
            <w:tcW w:w="956" w:type="pct"/>
            <w:vAlign w:val="center"/>
          </w:tcPr>
          <w:p w14:paraId="0643F50A"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11,29 mil. USD</w:t>
            </w:r>
          </w:p>
        </w:tc>
      </w:tr>
      <w:tr w:rsidR="00B11A8B" w:rsidRPr="006C49B9" w14:paraId="0637C8D4"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6EE51260"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2031</w:t>
            </w:r>
          </w:p>
        </w:tc>
        <w:tc>
          <w:tcPr>
            <w:tcW w:w="956" w:type="pct"/>
            <w:vAlign w:val="center"/>
          </w:tcPr>
          <w:p w14:paraId="64FECCB5"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7,32 mil. USD</w:t>
            </w:r>
          </w:p>
        </w:tc>
        <w:tc>
          <w:tcPr>
            <w:tcW w:w="956" w:type="pct"/>
            <w:vAlign w:val="center"/>
          </w:tcPr>
          <w:p w14:paraId="1E0021E2"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6,59 mil. USD</w:t>
            </w:r>
          </w:p>
        </w:tc>
        <w:tc>
          <w:tcPr>
            <w:tcW w:w="956" w:type="pct"/>
            <w:vAlign w:val="center"/>
          </w:tcPr>
          <w:p w14:paraId="0620A4AF"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0,82 mil. USD</w:t>
            </w:r>
          </w:p>
        </w:tc>
        <w:tc>
          <w:tcPr>
            <w:tcW w:w="956" w:type="pct"/>
            <w:vAlign w:val="center"/>
          </w:tcPr>
          <w:p w14:paraId="2D5A8F4A"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14,74 mil. USD</w:t>
            </w:r>
          </w:p>
        </w:tc>
      </w:tr>
      <w:tr w:rsidR="00B11A8B" w:rsidRPr="006C49B9" w14:paraId="51521DDC"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2520104F"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2032</w:t>
            </w:r>
          </w:p>
        </w:tc>
        <w:tc>
          <w:tcPr>
            <w:tcW w:w="956" w:type="pct"/>
            <w:vAlign w:val="center"/>
          </w:tcPr>
          <w:p w14:paraId="5A1E6F6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9,47 mil. USD</w:t>
            </w:r>
          </w:p>
        </w:tc>
        <w:tc>
          <w:tcPr>
            <w:tcW w:w="956" w:type="pct"/>
            <w:vAlign w:val="center"/>
          </w:tcPr>
          <w:p w14:paraId="5CA3BD6B"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8,53 mil. USD</w:t>
            </w:r>
          </w:p>
        </w:tc>
        <w:tc>
          <w:tcPr>
            <w:tcW w:w="956" w:type="pct"/>
            <w:vAlign w:val="center"/>
          </w:tcPr>
          <w:p w14:paraId="10A6A244"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1,01 mil. USD</w:t>
            </w:r>
          </w:p>
        </w:tc>
        <w:tc>
          <w:tcPr>
            <w:tcW w:w="956" w:type="pct"/>
            <w:vAlign w:val="center"/>
          </w:tcPr>
          <w:p w14:paraId="63ABCFDC"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19,01 mil. USD</w:t>
            </w:r>
          </w:p>
        </w:tc>
      </w:tr>
      <w:tr w:rsidR="00B11A8B" w:rsidRPr="006C49B9" w14:paraId="2E2A631C"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56507330"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2033</w:t>
            </w:r>
          </w:p>
        </w:tc>
        <w:tc>
          <w:tcPr>
            <w:tcW w:w="956" w:type="pct"/>
            <w:vAlign w:val="center"/>
          </w:tcPr>
          <w:p w14:paraId="675FD259"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12,39 mil. USD</w:t>
            </w:r>
          </w:p>
        </w:tc>
        <w:tc>
          <w:tcPr>
            <w:tcW w:w="956" w:type="pct"/>
            <w:vAlign w:val="center"/>
          </w:tcPr>
          <w:p w14:paraId="62159F55"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11,03 mil. USD</w:t>
            </w:r>
          </w:p>
        </w:tc>
        <w:tc>
          <w:tcPr>
            <w:tcW w:w="956" w:type="pct"/>
            <w:vAlign w:val="center"/>
          </w:tcPr>
          <w:p w14:paraId="728E7B82"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1,17 mil. USD</w:t>
            </w:r>
          </w:p>
        </w:tc>
        <w:tc>
          <w:tcPr>
            <w:tcW w:w="956" w:type="pct"/>
            <w:vAlign w:val="center"/>
          </w:tcPr>
          <w:p w14:paraId="5F251F30"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24,60 mil. USD</w:t>
            </w:r>
          </w:p>
        </w:tc>
      </w:tr>
      <w:tr w:rsidR="00B11A8B" w:rsidRPr="006C49B9" w14:paraId="74FA081E"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175" w:type="pct"/>
            <w:vAlign w:val="center"/>
          </w:tcPr>
          <w:p w14:paraId="2B28E784"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CAGR 2024-2033</w:t>
            </w:r>
          </w:p>
        </w:tc>
        <w:tc>
          <w:tcPr>
            <w:tcW w:w="956" w:type="pct"/>
            <w:vAlign w:val="center"/>
          </w:tcPr>
          <w:p w14:paraId="5B466B39"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30,89 %</w:t>
            </w:r>
          </w:p>
        </w:tc>
        <w:tc>
          <w:tcPr>
            <w:tcW w:w="956" w:type="pct"/>
            <w:vAlign w:val="center"/>
          </w:tcPr>
          <w:p w14:paraId="378C535B"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29,37 %</w:t>
            </w:r>
          </w:p>
        </w:tc>
        <w:tc>
          <w:tcPr>
            <w:tcW w:w="956" w:type="pct"/>
            <w:vAlign w:val="center"/>
          </w:tcPr>
          <w:p w14:paraId="1D66A83F"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20,22 %</w:t>
            </w:r>
          </w:p>
        </w:tc>
        <w:tc>
          <w:tcPr>
            <w:tcW w:w="956" w:type="pct"/>
            <w:vAlign w:val="center"/>
          </w:tcPr>
          <w:p w14:paraId="065138BB"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29,68 %</w:t>
            </w:r>
          </w:p>
        </w:tc>
      </w:tr>
    </w:tbl>
    <w:p w14:paraId="37164ADB" w14:textId="58FEB3D9" w:rsidR="00B11A8B" w:rsidRDefault="00B11A8B" w:rsidP="00B11A8B">
      <w:pPr>
        <w:spacing w:before="240"/>
      </w:pPr>
      <w:r>
        <w:t>Celkový trh by měl dosahovat průměrného ročního růstu (CAGR) ve výší 29,7 %. Nejrychlejší průměrné</w:t>
      </w:r>
      <w:r w:rsidR="00FB7065">
        <w:t xml:space="preserve"> tempo ro</w:t>
      </w:r>
      <w:r>
        <w:t xml:space="preserve">čního růstu je zaznamenáno u trhu s kvantovými výpočty (30,9 %), následuje trh s kvantovou komunikací (29,4 %) a kvantovými senzory (20,2 %). </w:t>
      </w:r>
    </w:p>
    <w:p w14:paraId="1DC24699" w14:textId="2946F5C5" w:rsidR="00B11A8B" w:rsidRDefault="00B11A8B" w:rsidP="00B11A8B">
      <w:r>
        <w:t xml:space="preserve">Zajímavé je i porovnání dynamiky trhu kvantových technologií a návazných trhů. Z tabulky 2 je patrné, že návazné trhy mají průměrné roční tempo růstu trhu větší o </w:t>
      </w:r>
      <w:r w:rsidR="00D01755">
        <w:t>přibližně 13,5procentního bodu.</w:t>
      </w:r>
    </w:p>
    <w:p w14:paraId="7E2E03D1" w14:textId="77777777" w:rsidR="00DF25AB" w:rsidRDefault="00DF25AB" w:rsidP="00B11A8B">
      <w:pPr>
        <w:pStyle w:val="Titulek"/>
        <w:keepNext/>
        <w:jc w:val="left"/>
        <w:rPr>
          <w:sz w:val="22"/>
          <w:szCs w:val="22"/>
        </w:rPr>
      </w:pPr>
    </w:p>
    <w:p w14:paraId="411B26F6" w14:textId="49348062" w:rsidR="00B11A8B" w:rsidRPr="00317B44" w:rsidRDefault="00B11A8B" w:rsidP="00B11A8B">
      <w:pPr>
        <w:pStyle w:val="Titulek"/>
        <w:keepNext/>
        <w:jc w:val="left"/>
        <w:rPr>
          <w:sz w:val="22"/>
          <w:szCs w:val="22"/>
        </w:rPr>
      </w:pPr>
      <w:r w:rsidRPr="00317B44">
        <w:rPr>
          <w:sz w:val="22"/>
          <w:szCs w:val="22"/>
        </w:rPr>
        <w:t xml:space="preserve">Tabulka </w:t>
      </w:r>
      <w:r w:rsidRPr="00317B44">
        <w:rPr>
          <w:sz w:val="22"/>
          <w:szCs w:val="22"/>
        </w:rPr>
        <w:fldChar w:fldCharType="begin"/>
      </w:r>
      <w:r w:rsidRPr="00317B44">
        <w:rPr>
          <w:sz w:val="22"/>
          <w:szCs w:val="22"/>
        </w:rPr>
        <w:instrText xml:space="preserve"> SEQ Tabulka \* ARABIC </w:instrText>
      </w:r>
      <w:r w:rsidRPr="00317B44">
        <w:rPr>
          <w:sz w:val="22"/>
          <w:szCs w:val="22"/>
        </w:rPr>
        <w:fldChar w:fldCharType="separate"/>
      </w:r>
      <w:r w:rsidR="00855131">
        <w:rPr>
          <w:noProof/>
          <w:sz w:val="22"/>
          <w:szCs w:val="22"/>
        </w:rPr>
        <w:t>2</w:t>
      </w:r>
      <w:r w:rsidRPr="00317B44">
        <w:rPr>
          <w:sz w:val="22"/>
          <w:szCs w:val="22"/>
        </w:rPr>
        <w:fldChar w:fldCharType="end"/>
      </w:r>
      <w:r w:rsidRPr="00317B44">
        <w:rPr>
          <w:sz w:val="22"/>
          <w:szCs w:val="22"/>
        </w:rPr>
        <w:t>: Porovnání růstu trhu s kvantovými technologiemi (hardwarem) s návaznými trhy</w:t>
      </w:r>
      <w:r w:rsidR="00E05AEE">
        <w:rPr>
          <w:sz w:val="22"/>
          <w:szCs w:val="22"/>
        </w:rPr>
        <w:t xml:space="preserve"> </w:t>
      </w:r>
      <w:r w:rsidR="005531E8">
        <w:t>– vlastní zpracování na základě uvedených zdrojů</w:t>
      </w:r>
      <w:r w:rsidR="001245CB">
        <w:rPr>
          <w:sz w:val="22"/>
          <w:szCs w:val="22"/>
        </w:rPr>
        <w:t xml:space="preserve">, </w:t>
      </w:r>
      <w:r w:rsidR="001245CB">
        <w:rPr>
          <w:rStyle w:val="Odkaznavysvtlivky"/>
        </w:rPr>
        <w:t>48</w:t>
      </w:r>
      <w:r w:rsidR="001245CB">
        <w:rPr>
          <w:vertAlign w:val="superscript"/>
        </w:rPr>
        <w:t>,49,50,51</w:t>
      </w:r>
    </w:p>
    <w:tbl>
      <w:tblPr>
        <w:tblStyle w:val="Svtltabulkasmkou1zvraznn1"/>
        <w:tblW w:w="9028" w:type="dxa"/>
        <w:tblLook w:val="04A0" w:firstRow="1" w:lastRow="0" w:firstColumn="1" w:lastColumn="0" w:noHBand="0" w:noVBand="1"/>
      </w:tblPr>
      <w:tblGrid>
        <w:gridCol w:w="2257"/>
        <w:gridCol w:w="2257"/>
        <w:gridCol w:w="2257"/>
        <w:gridCol w:w="2257"/>
      </w:tblGrid>
      <w:tr w:rsidR="00B11A8B" w:rsidRPr="006C49B9" w14:paraId="45174932" w14:textId="77777777" w:rsidTr="00F06B1A">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49B27ADE"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Rok</w:t>
            </w:r>
          </w:p>
        </w:tc>
        <w:tc>
          <w:tcPr>
            <w:tcW w:w="1250" w:type="pct"/>
            <w:vAlign w:val="center"/>
          </w:tcPr>
          <w:p w14:paraId="5F2065C5" w14:textId="77777777" w:rsidR="00B11A8B" w:rsidRPr="006C49B9" w:rsidRDefault="00B11A8B" w:rsidP="00F06B1A">
            <w:pPr>
              <w:pBdr>
                <w:top w:val="nil"/>
                <w:left w:val="nil"/>
                <w:bottom w:val="nil"/>
                <w:right w:val="nil"/>
                <w:between w:val="nil"/>
              </w:pBd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Kvantové technologie</w:t>
            </w:r>
          </w:p>
        </w:tc>
        <w:tc>
          <w:tcPr>
            <w:tcW w:w="1250" w:type="pct"/>
            <w:vAlign w:val="center"/>
          </w:tcPr>
          <w:p w14:paraId="78ED2F93" w14:textId="77777777" w:rsidR="00B11A8B" w:rsidRPr="006C49B9" w:rsidRDefault="00B11A8B" w:rsidP="00F06B1A">
            <w:pPr>
              <w:pBdr>
                <w:top w:val="nil"/>
                <w:left w:val="nil"/>
                <w:bottom w:val="nil"/>
                <w:right w:val="nil"/>
                <w:between w:val="nil"/>
              </w:pBd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Návazný sektor</w:t>
            </w:r>
          </w:p>
        </w:tc>
        <w:tc>
          <w:tcPr>
            <w:tcW w:w="1250" w:type="pct"/>
            <w:vAlign w:val="center"/>
          </w:tcPr>
          <w:p w14:paraId="3E4701A7" w14:textId="77777777" w:rsidR="00B11A8B" w:rsidRPr="006C49B9" w:rsidRDefault="00B11A8B" w:rsidP="00F06B1A">
            <w:pPr>
              <w:pBdr>
                <w:top w:val="nil"/>
                <w:left w:val="nil"/>
                <w:bottom w:val="nil"/>
                <w:right w:val="nil"/>
                <w:between w:val="nil"/>
              </w:pBd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Celkem</w:t>
            </w:r>
          </w:p>
        </w:tc>
      </w:tr>
      <w:tr w:rsidR="00B11A8B" w:rsidRPr="006C49B9" w14:paraId="53B823C3"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295FE1BA"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2023</w:t>
            </w:r>
          </w:p>
        </w:tc>
        <w:tc>
          <w:tcPr>
            <w:tcW w:w="1250" w:type="pct"/>
            <w:vAlign w:val="center"/>
          </w:tcPr>
          <w:p w14:paraId="5E6358E3"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1,08 mld. USD</w:t>
            </w:r>
          </w:p>
        </w:tc>
        <w:tc>
          <w:tcPr>
            <w:tcW w:w="1250" w:type="pct"/>
            <w:vAlign w:val="center"/>
          </w:tcPr>
          <w:p w14:paraId="2455DEC6"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0,75 mld. USD</w:t>
            </w:r>
          </w:p>
        </w:tc>
        <w:tc>
          <w:tcPr>
            <w:tcW w:w="1250" w:type="pct"/>
            <w:vAlign w:val="center"/>
          </w:tcPr>
          <w:p w14:paraId="0D501166"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1,83 mld. USD</w:t>
            </w:r>
          </w:p>
        </w:tc>
      </w:tr>
      <w:tr w:rsidR="00B11A8B" w:rsidRPr="006C49B9" w14:paraId="190833A8"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5A40C209"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2024</w:t>
            </w:r>
          </w:p>
        </w:tc>
        <w:tc>
          <w:tcPr>
            <w:tcW w:w="1250" w:type="pct"/>
            <w:vAlign w:val="center"/>
          </w:tcPr>
          <w:p w14:paraId="0160B714"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1,32 mld. USD</w:t>
            </w:r>
          </w:p>
        </w:tc>
        <w:tc>
          <w:tcPr>
            <w:tcW w:w="1250" w:type="pct"/>
            <w:vAlign w:val="center"/>
          </w:tcPr>
          <w:p w14:paraId="765C2BA4"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1,02 mld. USD</w:t>
            </w:r>
          </w:p>
        </w:tc>
        <w:tc>
          <w:tcPr>
            <w:tcW w:w="1250" w:type="pct"/>
            <w:vAlign w:val="center"/>
          </w:tcPr>
          <w:p w14:paraId="4903275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2,34 mld. USD</w:t>
            </w:r>
          </w:p>
        </w:tc>
      </w:tr>
      <w:tr w:rsidR="00B11A8B" w:rsidRPr="006C49B9" w14:paraId="266AE5BD"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6AB276B7"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2025</w:t>
            </w:r>
          </w:p>
        </w:tc>
        <w:tc>
          <w:tcPr>
            <w:tcW w:w="1250" w:type="pct"/>
            <w:vAlign w:val="center"/>
          </w:tcPr>
          <w:p w14:paraId="5B813DA5"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1,62 mld. USD</w:t>
            </w:r>
          </w:p>
        </w:tc>
        <w:tc>
          <w:tcPr>
            <w:tcW w:w="1250" w:type="pct"/>
            <w:vAlign w:val="center"/>
          </w:tcPr>
          <w:p w14:paraId="0826C3C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1,39 mld. USD</w:t>
            </w:r>
          </w:p>
        </w:tc>
        <w:tc>
          <w:tcPr>
            <w:tcW w:w="1250" w:type="pct"/>
            <w:vAlign w:val="center"/>
          </w:tcPr>
          <w:p w14:paraId="52306A4D"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3,01 mld. USD</w:t>
            </w:r>
          </w:p>
        </w:tc>
      </w:tr>
      <w:tr w:rsidR="00B11A8B" w:rsidRPr="006C49B9" w14:paraId="2A1133AA"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6DFC4E5C"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2026</w:t>
            </w:r>
          </w:p>
        </w:tc>
        <w:tc>
          <w:tcPr>
            <w:tcW w:w="1250" w:type="pct"/>
            <w:vAlign w:val="center"/>
          </w:tcPr>
          <w:p w14:paraId="0357234D"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1,99 mld. USD</w:t>
            </w:r>
          </w:p>
        </w:tc>
        <w:tc>
          <w:tcPr>
            <w:tcW w:w="1250" w:type="pct"/>
            <w:vAlign w:val="center"/>
          </w:tcPr>
          <w:p w14:paraId="40F1E876"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1,93 mld. USD</w:t>
            </w:r>
          </w:p>
        </w:tc>
        <w:tc>
          <w:tcPr>
            <w:tcW w:w="1250" w:type="pct"/>
            <w:vAlign w:val="center"/>
          </w:tcPr>
          <w:p w14:paraId="1B6FC625"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3,92 mld. USD</w:t>
            </w:r>
          </w:p>
        </w:tc>
      </w:tr>
      <w:tr w:rsidR="00B11A8B" w:rsidRPr="006C49B9" w14:paraId="01330E0A"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70F7B967"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2027</w:t>
            </w:r>
          </w:p>
        </w:tc>
        <w:tc>
          <w:tcPr>
            <w:tcW w:w="1250" w:type="pct"/>
            <w:vAlign w:val="center"/>
          </w:tcPr>
          <w:p w14:paraId="6A908A8B"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2,44 mld. USD</w:t>
            </w:r>
          </w:p>
        </w:tc>
        <w:tc>
          <w:tcPr>
            <w:tcW w:w="1250" w:type="pct"/>
            <w:vAlign w:val="center"/>
          </w:tcPr>
          <w:p w14:paraId="461FE684"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2,66 mld. USD</w:t>
            </w:r>
          </w:p>
        </w:tc>
        <w:tc>
          <w:tcPr>
            <w:tcW w:w="1250" w:type="pct"/>
            <w:vAlign w:val="center"/>
          </w:tcPr>
          <w:p w14:paraId="50DB1EA2"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5,11 mld. USD</w:t>
            </w:r>
          </w:p>
        </w:tc>
      </w:tr>
      <w:tr w:rsidR="00B11A8B" w:rsidRPr="006C49B9" w14:paraId="462F3DF4"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1EAE394D"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2028</w:t>
            </w:r>
          </w:p>
        </w:tc>
        <w:tc>
          <w:tcPr>
            <w:tcW w:w="1250" w:type="pct"/>
            <w:vAlign w:val="center"/>
          </w:tcPr>
          <w:p w14:paraId="1CD90423"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3,00 mld. USD</w:t>
            </w:r>
          </w:p>
        </w:tc>
        <w:tc>
          <w:tcPr>
            <w:tcW w:w="1250" w:type="pct"/>
            <w:vAlign w:val="center"/>
          </w:tcPr>
          <w:p w14:paraId="4C80646E"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3,66 mld. USD</w:t>
            </w:r>
          </w:p>
        </w:tc>
        <w:tc>
          <w:tcPr>
            <w:tcW w:w="1250" w:type="pct"/>
            <w:vAlign w:val="center"/>
          </w:tcPr>
          <w:p w14:paraId="7499AA82"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6,65 mld. USD</w:t>
            </w:r>
          </w:p>
        </w:tc>
      </w:tr>
      <w:tr w:rsidR="00B11A8B" w:rsidRPr="006C49B9" w14:paraId="3F061EED"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1D6895E1"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2029</w:t>
            </w:r>
          </w:p>
        </w:tc>
        <w:tc>
          <w:tcPr>
            <w:tcW w:w="1250" w:type="pct"/>
            <w:vAlign w:val="center"/>
          </w:tcPr>
          <w:p w14:paraId="504AA337"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3,67 mld. USD</w:t>
            </w:r>
          </w:p>
        </w:tc>
        <w:tc>
          <w:tcPr>
            <w:tcW w:w="1250" w:type="pct"/>
            <w:vAlign w:val="center"/>
          </w:tcPr>
          <w:p w14:paraId="5A6463F3"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4,99 mld. USD</w:t>
            </w:r>
          </w:p>
        </w:tc>
        <w:tc>
          <w:tcPr>
            <w:tcW w:w="1250" w:type="pct"/>
            <w:vAlign w:val="center"/>
          </w:tcPr>
          <w:p w14:paraId="585B3B7D"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8,67 mld. USD</w:t>
            </w:r>
          </w:p>
        </w:tc>
      </w:tr>
      <w:tr w:rsidR="00B11A8B" w:rsidRPr="006C49B9" w14:paraId="72C1EEF2"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68DD2EE1"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2030</w:t>
            </w:r>
          </w:p>
        </w:tc>
        <w:tc>
          <w:tcPr>
            <w:tcW w:w="1250" w:type="pct"/>
            <w:vAlign w:val="center"/>
          </w:tcPr>
          <w:p w14:paraId="085C6434"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4,50 mld. USD</w:t>
            </w:r>
          </w:p>
        </w:tc>
        <w:tc>
          <w:tcPr>
            <w:tcW w:w="1250" w:type="pct"/>
            <w:vAlign w:val="center"/>
          </w:tcPr>
          <w:p w14:paraId="5B7CD909"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6,79 mld. USD</w:t>
            </w:r>
          </w:p>
        </w:tc>
        <w:tc>
          <w:tcPr>
            <w:tcW w:w="1250" w:type="pct"/>
            <w:vAlign w:val="center"/>
          </w:tcPr>
          <w:p w14:paraId="5F9F064F"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11,29 mld. USD</w:t>
            </w:r>
          </w:p>
        </w:tc>
      </w:tr>
      <w:tr w:rsidR="00B11A8B" w:rsidRPr="006C49B9" w14:paraId="38D7DF7A"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14F8A97C"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2031</w:t>
            </w:r>
          </w:p>
        </w:tc>
        <w:tc>
          <w:tcPr>
            <w:tcW w:w="1250" w:type="pct"/>
            <w:vAlign w:val="center"/>
          </w:tcPr>
          <w:p w14:paraId="228ABF5C"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5,52 mld. USD</w:t>
            </w:r>
          </w:p>
        </w:tc>
        <w:tc>
          <w:tcPr>
            <w:tcW w:w="1250" w:type="pct"/>
            <w:vAlign w:val="center"/>
          </w:tcPr>
          <w:p w14:paraId="3FDBE093"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9,22 mld. USD</w:t>
            </w:r>
          </w:p>
        </w:tc>
        <w:tc>
          <w:tcPr>
            <w:tcW w:w="1250" w:type="pct"/>
            <w:vAlign w:val="center"/>
          </w:tcPr>
          <w:p w14:paraId="71432B0F"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14,74 mld. USD</w:t>
            </w:r>
          </w:p>
        </w:tc>
      </w:tr>
      <w:tr w:rsidR="00B11A8B" w:rsidRPr="006C49B9" w14:paraId="6AE32843"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4CA51D11"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2032</w:t>
            </w:r>
          </w:p>
        </w:tc>
        <w:tc>
          <w:tcPr>
            <w:tcW w:w="1250" w:type="pct"/>
            <w:vAlign w:val="center"/>
          </w:tcPr>
          <w:p w14:paraId="7558F588"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6,78 mld. USD</w:t>
            </w:r>
          </w:p>
        </w:tc>
        <w:tc>
          <w:tcPr>
            <w:tcW w:w="1250" w:type="pct"/>
            <w:vAlign w:val="center"/>
          </w:tcPr>
          <w:p w14:paraId="70D052DF"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12,23 mld. USD</w:t>
            </w:r>
          </w:p>
        </w:tc>
        <w:tc>
          <w:tcPr>
            <w:tcW w:w="1250" w:type="pct"/>
            <w:vAlign w:val="center"/>
          </w:tcPr>
          <w:p w14:paraId="03082795"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19,01 mld. USD</w:t>
            </w:r>
          </w:p>
        </w:tc>
      </w:tr>
      <w:tr w:rsidR="00B11A8B" w:rsidRPr="006C49B9" w14:paraId="5BE60FDD"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278C87D5"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2033</w:t>
            </w:r>
          </w:p>
        </w:tc>
        <w:tc>
          <w:tcPr>
            <w:tcW w:w="1250" w:type="pct"/>
            <w:vAlign w:val="center"/>
          </w:tcPr>
          <w:p w14:paraId="5543B9BD"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8,31 mld. USD</w:t>
            </w:r>
          </w:p>
        </w:tc>
        <w:tc>
          <w:tcPr>
            <w:tcW w:w="1250" w:type="pct"/>
            <w:vAlign w:val="center"/>
          </w:tcPr>
          <w:p w14:paraId="22396CD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16,29 mld. USD</w:t>
            </w:r>
          </w:p>
        </w:tc>
        <w:tc>
          <w:tcPr>
            <w:tcW w:w="1250" w:type="pct"/>
            <w:vAlign w:val="center"/>
          </w:tcPr>
          <w:p w14:paraId="101049A6"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24,60 mld. USD</w:t>
            </w:r>
          </w:p>
        </w:tc>
      </w:tr>
      <w:tr w:rsidR="00B11A8B" w:rsidRPr="006C49B9" w14:paraId="63FABAAE" w14:textId="77777777" w:rsidTr="00F06B1A">
        <w:trPr>
          <w:trHeight w:val="312"/>
        </w:trPr>
        <w:tc>
          <w:tcPr>
            <w:cnfStyle w:val="001000000000" w:firstRow="0" w:lastRow="0" w:firstColumn="1" w:lastColumn="0" w:oddVBand="0" w:evenVBand="0" w:oddHBand="0" w:evenHBand="0" w:firstRowFirstColumn="0" w:firstRowLastColumn="0" w:lastRowFirstColumn="0" w:lastRowLastColumn="0"/>
            <w:tcW w:w="1250" w:type="pct"/>
            <w:vAlign w:val="center"/>
          </w:tcPr>
          <w:p w14:paraId="23FB71B8" w14:textId="77777777" w:rsidR="00B11A8B" w:rsidRPr="006C49B9" w:rsidRDefault="00B11A8B" w:rsidP="00F06B1A">
            <w:pPr>
              <w:pBdr>
                <w:top w:val="nil"/>
                <w:left w:val="nil"/>
                <w:bottom w:val="nil"/>
                <w:right w:val="nil"/>
                <w:between w:val="nil"/>
              </w:pBdr>
              <w:jc w:val="center"/>
              <w:rPr>
                <w:rFonts w:asciiTheme="minorHAnsi" w:hAnsiTheme="minorHAnsi" w:cstheme="minorHAnsi"/>
                <w:sz w:val="22"/>
                <w:szCs w:val="22"/>
              </w:rPr>
            </w:pPr>
            <w:r w:rsidRPr="006C49B9">
              <w:rPr>
                <w:rFonts w:asciiTheme="minorHAnsi" w:hAnsiTheme="minorHAnsi" w:cstheme="minorHAnsi"/>
                <w:sz w:val="22"/>
                <w:szCs w:val="22"/>
              </w:rPr>
              <w:t>CAGR 2024 až 2033</w:t>
            </w:r>
          </w:p>
        </w:tc>
        <w:tc>
          <w:tcPr>
            <w:tcW w:w="1250" w:type="pct"/>
            <w:vAlign w:val="center"/>
          </w:tcPr>
          <w:p w14:paraId="004670EC"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22,64 %</w:t>
            </w:r>
          </w:p>
        </w:tc>
        <w:tc>
          <w:tcPr>
            <w:tcW w:w="1250" w:type="pct"/>
            <w:vAlign w:val="center"/>
          </w:tcPr>
          <w:p w14:paraId="2966AF6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36,03 %</w:t>
            </w:r>
          </w:p>
        </w:tc>
        <w:tc>
          <w:tcPr>
            <w:tcW w:w="1250" w:type="pct"/>
            <w:vAlign w:val="center"/>
          </w:tcPr>
          <w:p w14:paraId="6362E511" w14:textId="77777777" w:rsidR="00B11A8B" w:rsidRPr="006C49B9" w:rsidRDefault="00B11A8B" w:rsidP="00F06B1A">
            <w:pPr>
              <w:pBdr>
                <w:top w:val="nil"/>
                <w:left w:val="nil"/>
                <w:bottom w:val="nil"/>
                <w:right w:val="nil"/>
                <w:between w:val="nil"/>
              </w:pBd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C49B9">
              <w:rPr>
                <w:rFonts w:asciiTheme="minorHAnsi" w:hAnsiTheme="minorHAnsi" w:cstheme="minorHAnsi"/>
                <w:sz w:val="22"/>
                <w:szCs w:val="22"/>
              </w:rPr>
              <w:t>29,68 %</w:t>
            </w:r>
          </w:p>
        </w:tc>
      </w:tr>
    </w:tbl>
    <w:p w14:paraId="24D88891" w14:textId="14120DDF" w:rsidR="00B11A8B" w:rsidRDefault="00415C82" w:rsidP="00B11A8B">
      <w:pPr>
        <w:spacing w:before="240"/>
      </w:pPr>
      <w:r>
        <w:t>J</w:t>
      </w:r>
      <w:r w:rsidR="00B11A8B">
        <w:t>e dokonce predikováno, že návazné trhy budou v roce 2033 dvakrát větší než trh s kvantovými technologiemi. Návazné trhy podle predikce překonají velikost trhu s kvantovými technologiemi v průběhu roku 2026 (obrázek</w:t>
      </w:r>
      <w:r w:rsidR="001245CB">
        <w:t xml:space="preserve"> 4</w:t>
      </w:r>
      <w:r>
        <w:t>)</w:t>
      </w:r>
      <w:r w:rsidR="00B11A8B">
        <w:t>.</w:t>
      </w:r>
      <w:r w:rsidR="0050556B">
        <w:t xml:space="preserve"> B</w:t>
      </w:r>
      <w:r w:rsidR="0050556B" w:rsidRPr="0050556B">
        <w:t>ez úspěšné podpory vývoje kvantových technologií (jejich hardware i software) tento navázaný sektor nebude využívat výsledků vývoje pracovišť v ČR</w:t>
      </w:r>
      <w:r w:rsidR="0050556B">
        <w:t xml:space="preserve"> a jejich duševního vlastnictví.</w:t>
      </w:r>
      <w:r w:rsidR="0050556B" w:rsidRPr="0050556B">
        <w:t xml:space="preserve"> To by způsobilo rizika v oblasti ekonomické (nižší výběr daní) a strategické (závislost na cizí technologii).</w:t>
      </w:r>
    </w:p>
    <w:p w14:paraId="21FBF6F9" w14:textId="77777777" w:rsidR="00B11A8B" w:rsidRDefault="00B11A8B" w:rsidP="00B11A8B">
      <w:pPr>
        <w:keepNext/>
      </w:pPr>
      <w:r>
        <w:rPr>
          <w:noProof/>
        </w:rPr>
        <w:lastRenderedPageBreak/>
        <w:drawing>
          <wp:inline distT="0" distB="0" distL="0" distR="0" wp14:anchorId="072E65B6" wp14:editId="1A00A3ED">
            <wp:extent cx="5600700" cy="3462655"/>
            <wp:effectExtent l="0" t="0" r="0" b="0"/>
            <wp:docPr id="23" name="Obrázek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39"/>
                    <pic:cNvPicPr>
                      <a:picLocks noChangeAspect="1"/>
                      <a:extLst>
                        <a:ext uri="sm">
                          <sm:smNativeData xmlns:arto="http://schemas.microsoft.com/office/word/2006/arto" xmlns:sm="sm" xmlns:w="http://schemas.openxmlformats.org/wordprocessingml/2006/main" xmlns:w10="urn:schemas-microsoft-com:office:word" xmlns:v="urn:schemas-microsoft-com:vml" xmlns:o="urn:schemas-microsoft-com:office:office" xml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val="SMDATA_16_f0m/ZhMAAAAlAAAAEQAAAC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AAAAAAAAAAAAAAAAQAAAAAAAAAAAAAAAQAAAAAAAAAAAAAAdCIAAE0VAAAAAAAAAAAAAAAAAAAoAAAACAAAAAEAAAABAAAA"/>
                        </a:ext>
                      </a:extLst>
                    </pic:cNvPicPr>
                  </pic:nvPicPr>
                  <pic:blipFill>
                    <a:blip r:embed="rId12"/>
                    <a:stretch>
                      <a:fillRect/>
                    </a:stretch>
                  </pic:blipFill>
                  <pic:spPr>
                    <a:xfrm>
                      <a:off x="0" y="0"/>
                      <a:ext cx="5600700" cy="3462655"/>
                    </a:xfrm>
                    <a:prstGeom prst="rect">
                      <a:avLst/>
                    </a:prstGeom>
                    <a:noFill/>
                    <a:ln w="12700">
                      <a:noFill/>
                    </a:ln>
                  </pic:spPr>
                </pic:pic>
              </a:graphicData>
            </a:graphic>
          </wp:inline>
        </w:drawing>
      </w:r>
    </w:p>
    <w:p w14:paraId="5A3E6F32" w14:textId="6057813F" w:rsidR="00B11A8B" w:rsidRDefault="00B11A8B" w:rsidP="00B11A8B">
      <w:pPr>
        <w:pStyle w:val="Titulek"/>
      </w:pPr>
      <w:r>
        <w:t xml:space="preserve">Obrázek </w:t>
      </w:r>
      <w:r w:rsidR="001245CB">
        <w:t>4</w:t>
      </w:r>
      <w:r>
        <w:t>: Porovnání vývoje trhu s kvantovými technologiemi s návaznými trhy</w:t>
      </w:r>
      <w:r w:rsidR="005531E8">
        <w:t xml:space="preserve"> – vlastní zpracování na základě uvedených zdrojů</w:t>
      </w:r>
      <w:r w:rsidR="001245CB">
        <w:t xml:space="preserve">, </w:t>
      </w:r>
      <w:r w:rsidR="001245CB">
        <w:rPr>
          <w:rStyle w:val="Odkaznavysvtlivky"/>
        </w:rPr>
        <w:t>48</w:t>
      </w:r>
      <w:r w:rsidR="001245CB">
        <w:rPr>
          <w:vertAlign w:val="superscript"/>
        </w:rPr>
        <w:t>,49,50,51</w:t>
      </w:r>
    </w:p>
    <w:p w14:paraId="71DA3D18" w14:textId="5F0D47D7" w:rsidR="00B11A8B" w:rsidRPr="00367AFB" w:rsidRDefault="00367AFB" w:rsidP="00367AFB">
      <w:pPr>
        <w:pStyle w:val="Nadpis2"/>
        <w:numPr>
          <w:ilvl w:val="1"/>
          <w:numId w:val="13"/>
        </w:numPr>
        <w:rPr>
          <w:sz w:val="24"/>
          <w:szCs w:val="24"/>
        </w:rPr>
      </w:pPr>
      <w:bookmarkStart w:id="25" w:name="_Toc199102867"/>
      <w:r w:rsidRPr="00367AFB">
        <w:rPr>
          <w:sz w:val="24"/>
          <w:szCs w:val="24"/>
        </w:rPr>
        <w:t>Závěr analýzy</w:t>
      </w:r>
      <w:bookmarkEnd w:id="25"/>
      <w:r w:rsidRPr="00367AFB">
        <w:rPr>
          <w:sz w:val="24"/>
          <w:szCs w:val="24"/>
        </w:rPr>
        <w:t xml:space="preserve"> </w:t>
      </w:r>
    </w:p>
    <w:p w14:paraId="5BB7D851" w14:textId="77777777" w:rsidR="00367AFB" w:rsidRDefault="00367AFB" w:rsidP="00367AFB">
      <w:r>
        <w:t>Analýza předpovídá výrazný růst trhu s kvantovými technologiemi. V roce 2024 se očekává velikost trhu 2,34 miliard USD, s průměrným ročním růstem (CAGR) 29,7 % do roku 2033, kdy by měl dosáhnout 24,6 miliard USD. Nejrychleji rostoucím segmentem jsou kvantové výpočty s CAGR 30,9 %, následované kvantovou komunikací (29,4 %) a kvantovými senzory (20,2 %).</w:t>
      </w:r>
    </w:p>
    <w:p w14:paraId="4D6D5ECB" w14:textId="7FA86558" w:rsidR="00367AFB" w:rsidRDefault="00367AFB" w:rsidP="00367AFB">
      <w:r>
        <w:t>Analýza také ukazuje, že návazné trhy, jako je vývoj softwaru a služeb spojených s kvantovými technologiemi, porostou rychleji než trh s hardwarem. Očekává se, že s CAGR 36,03 % překonají velikost trhu s kvantovými technologiemi v roce 2026 a do roku 2033 budou dvakrát větší.</w:t>
      </w:r>
      <w:r w:rsidR="007E27D9">
        <w:t xml:space="preserve"> </w:t>
      </w:r>
      <w:r>
        <w:t>Tento růstový trend naznačuje významné příležitosti pro investice a rozvoj v oblasti kvantových technologií a souvisejících odvětví. Na základě analýzy trhu kvantových technologií, která předpovídá výrazný růst tohoto sektoru v ná</w:t>
      </w:r>
      <w:r w:rsidR="007E27D9">
        <w:t xml:space="preserve">sledujících letech, je třeba </w:t>
      </w:r>
      <w:r w:rsidR="0026472D">
        <w:br/>
      </w:r>
      <w:r w:rsidR="007E27D9">
        <w:t>se zaměřit na následující oblasti</w:t>
      </w:r>
      <w:r>
        <w:t>:</w:t>
      </w:r>
    </w:p>
    <w:p w14:paraId="0A513EDF" w14:textId="40CE9953" w:rsidR="00367AFB" w:rsidRPr="00367AFB" w:rsidRDefault="00CB0F36" w:rsidP="00367AFB">
      <w:pPr>
        <w:pStyle w:val="Odstavecseseznamem"/>
        <w:numPr>
          <w:ilvl w:val="0"/>
          <w:numId w:val="28"/>
        </w:numPr>
      </w:pPr>
      <w:r>
        <w:t>Podpora výzkumu a vývoje</w:t>
      </w:r>
      <w:r w:rsidR="00367AFB">
        <w:t>: Zvýšit investice do zá</w:t>
      </w:r>
      <w:r w:rsidR="0026472D">
        <w:t>kladního i aplikovaného výzkumu</w:t>
      </w:r>
      <w:r w:rsidR="0026472D">
        <w:br/>
      </w:r>
      <w:r w:rsidR="00367AFB">
        <w:t xml:space="preserve">v oblasti kvantových technologií, včetně kvantových výpočtů, kvantové komunikace, kvantových senzorů, metrologie a </w:t>
      </w:r>
      <w:r>
        <w:t xml:space="preserve">kvantových </w:t>
      </w:r>
      <w:r w:rsidR="00367AFB">
        <w:t xml:space="preserve">materiálů. To zahrnuje </w:t>
      </w:r>
      <w:r w:rsidR="00042AF5">
        <w:t>financování výzkumných</w:t>
      </w:r>
      <w:r w:rsidR="00367AFB">
        <w:t xml:space="preserve"> organizací zaměřených na kvantové technologie</w:t>
      </w:r>
      <w:r w:rsidR="004314BA">
        <w:t xml:space="preserve"> a </w:t>
      </w:r>
      <w:r w:rsidR="00367AFB">
        <w:t>i</w:t>
      </w:r>
      <w:r w:rsidR="00367AFB" w:rsidRPr="00367AFB">
        <w:t>nvest</w:t>
      </w:r>
      <w:r w:rsidR="004314BA">
        <w:t xml:space="preserve">ice </w:t>
      </w:r>
      <w:r w:rsidR="00367AFB" w:rsidRPr="00367AFB">
        <w:t xml:space="preserve">do </w:t>
      </w:r>
      <w:r w:rsidR="004314BA">
        <w:t>rozvoje</w:t>
      </w:r>
      <w:r w:rsidR="0026472D">
        <w:br/>
      </w:r>
      <w:r w:rsidR="00E71BB8">
        <w:t>a provozu infrastruktury</w:t>
      </w:r>
      <w:r w:rsidR="00367AFB" w:rsidRPr="00367AFB">
        <w:t xml:space="preserve">, která umožní testování a implementaci kvantových technologií v různých sektorech včetně průmyslu, </w:t>
      </w:r>
      <w:r w:rsidR="004314BA">
        <w:t xml:space="preserve">energetiky, dopravy, </w:t>
      </w:r>
      <w:r w:rsidR="0026472D">
        <w:t>zdravotnictví</w:t>
      </w:r>
      <w:r w:rsidR="0026472D">
        <w:br/>
      </w:r>
      <w:r w:rsidR="00367AFB" w:rsidRPr="00367AFB">
        <w:t>a obrany.</w:t>
      </w:r>
      <w:r w:rsidR="00A804EC">
        <w:t xml:space="preserve"> </w:t>
      </w:r>
    </w:p>
    <w:p w14:paraId="36C42541" w14:textId="27366938" w:rsidR="00367AFB" w:rsidRDefault="00367AFB" w:rsidP="00AC485D">
      <w:pPr>
        <w:pStyle w:val="Odstavecseseznamem"/>
        <w:numPr>
          <w:ilvl w:val="0"/>
          <w:numId w:val="28"/>
        </w:numPr>
      </w:pPr>
      <w:r>
        <w:t xml:space="preserve">Vzdělávání a rozvoj lidských zdrojů: Podporovat </w:t>
      </w:r>
      <w:r w:rsidR="004314BA">
        <w:t xml:space="preserve">vznik a rozvoj </w:t>
      </w:r>
      <w:r>
        <w:t>vzdělávací</w:t>
      </w:r>
      <w:r w:rsidR="004314BA">
        <w:t>ch</w:t>
      </w:r>
      <w:r>
        <w:t xml:space="preserve"> program</w:t>
      </w:r>
      <w:r w:rsidR="004314BA">
        <w:t>ů zaměřených</w:t>
      </w:r>
      <w:r>
        <w:t xml:space="preserve"> na kvantové technologie na všech úrovních vzdělávacího systému. </w:t>
      </w:r>
      <w:r>
        <w:lastRenderedPageBreak/>
        <w:t>Podporovat specializované studijní obory</w:t>
      </w:r>
      <w:r w:rsidR="004314BA">
        <w:t>, rekvalifikace</w:t>
      </w:r>
      <w:r>
        <w:t xml:space="preserve"> a školení pro odborníky, </w:t>
      </w:r>
      <w:r w:rsidR="0026472D">
        <w:br/>
      </w:r>
      <w:r>
        <w:t xml:space="preserve">aby se zajistil dostatek kvalifikovaných pracovníků pro rostoucí trh. </w:t>
      </w:r>
    </w:p>
    <w:p w14:paraId="1A0E16C6" w14:textId="22E4BD4B" w:rsidR="00367AFB" w:rsidRDefault="00E71BB8" w:rsidP="00AC485D">
      <w:pPr>
        <w:pStyle w:val="Odstavecseseznamem"/>
        <w:numPr>
          <w:ilvl w:val="0"/>
          <w:numId w:val="28"/>
        </w:numPr>
      </w:pPr>
      <w:r>
        <w:t>Podpora transferu technologií,</w:t>
      </w:r>
      <w:r w:rsidR="00367AFB">
        <w:t xml:space="preserve"> inovací</w:t>
      </w:r>
      <w:r>
        <w:t xml:space="preserve"> a znalostního transferu</w:t>
      </w:r>
      <w:r w:rsidR="00367AFB">
        <w:t xml:space="preserve">: </w:t>
      </w:r>
      <w:r w:rsidR="00165368">
        <w:t>Využít</w:t>
      </w:r>
      <w:r w:rsidR="009427C1">
        <w:t xml:space="preserve"> existující </w:t>
      </w:r>
      <w:r w:rsidR="00367AFB">
        <w:t>mechanismy pro efektivní transfer výsledků výzkumu do praxe, včetně podpory vzniku start-</w:t>
      </w:r>
      <w:proofErr w:type="spellStart"/>
      <w:r w:rsidR="00367AFB">
        <w:t>upů</w:t>
      </w:r>
      <w:proofErr w:type="spellEnd"/>
      <w:r w:rsidR="00367AFB">
        <w:t xml:space="preserve"> a spin-</w:t>
      </w:r>
      <w:proofErr w:type="spellStart"/>
      <w:r w:rsidR="00367AFB">
        <w:t>offů</w:t>
      </w:r>
      <w:proofErr w:type="spellEnd"/>
      <w:r w:rsidR="00367AFB">
        <w:t xml:space="preserve"> zaměřených na kvantové technologie. To může zahrnovat zřízení fondů rizikového kapitálu a inkubátorů pro začínající firmy v tomto sektoru. Vzhledem k očekávanému rychlému růstu návazných trhů, jako je vývoj softwaru a služeb spojených s kvantovými technologiemi, je důležité vytvořit prostředí podporující inovace a podnikání v těchto oblastech.</w:t>
      </w:r>
    </w:p>
    <w:p w14:paraId="018E8B9E" w14:textId="769DA97D" w:rsidR="00367AFB" w:rsidRDefault="00367AFB" w:rsidP="00AC485D">
      <w:pPr>
        <w:pStyle w:val="Odstavecseseznamem"/>
        <w:numPr>
          <w:ilvl w:val="0"/>
          <w:numId w:val="28"/>
        </w:numPr>
      </w:pPr>
      <w:r>
        <w:t>Mezinárodní spolupráce: Aktivně se zapojit do meziná</w:t>
      </w:r>
      <w:r w:rsidR="0026472D">
        <w:t>rodních iniciativ a partnerství</w:t>
      </w:r>
      <w:r w:rsidR="0026472D">
        <w:br/>
      </w:r>
      <w:r>
        <w:t>v oblasti kvantových technologií jako je například evropská stěžejní iniciativa pro kvantové technologie</w:t>
      </w:r>
      <w:r w:rsidR="00E71BB8">
        <w:t xml:space="preserve"> a podporovat participaci českých institucí v mezinárodních projektech a platformách</w:t>
      </w:r>
      <w:r>
        <w:t xml:space="preserve">. To umožní sdílení znalostí, zdrojů a urychlí vývoj technologií. </w:t>
      </w:r>
    </w:p>
    <w:p w14:paraId="0A0B4E94" w14:textId="748B0EC9" w:rsidR="00CB0F36" w:rsidRDefault="00CB0F36" w:rsidP="00AC485D">
      <w:pPr>
        <w:pStyle w:val="Odstavecseseznamem"/>
        <w:numPr>
          <w:ilvl w:val="0"/>
          <w:numId w:val="28"/>
        </w:numPr>
      </w:pPr>
      <w:r>
        <w:t xml:space="preserve">Bezpečnost, obrana: Připravit se na příležitosti i hrozby spojené s rozvojem kvantových počítačů, kvantové komunikace a kvantových senzorů. </w:t>
      </w:r>
    </w:p>
    <w:p w14:paraId="7BDB9D90" w14:textId="50EDCAC8" w:rsidR="00B11A8B" w:rsidRDefault="00367AFB" w:rsidP="00367AFB">
      <w:pPr>
        <w:rPr>
          <w:highlight w:val="yellow"/>
        </w:rPr>
      </w:pPr>
      <w:r>
        <w:t>Implementací těchto opatření může Česká republika využít potenciál kvantových technologií, podpořit hospodářský růst a posílit svou konkurenceschopnost a suverenitu na globálním trhu.</w:t>
      </w:r>
    </w:p>
    <w:p w14:paraId="0DECEA48" w14:textId="77777777" w:rsidR="00A86263" w:rsidRDefault="00A86263" w:rsidP="007D2430">
      <w:pPr>
        <w:pStyle w:val="Nadpis3"/>
      </w:pPr>
    </w:p>
    <w:p w14:paraId="1E61A87E" w14:textId="77777777" w:rsidR="000D36E6" w:rsidRDefault="000D36E6" w:rsidP="007D2430">
      <w:pPr>
        <w:pStyle w:val="Nadpis3"/>
      </w:pPr>
      <w:r>
        <w:br w:type="page"/>
      </w:r>
    </w:p>
    <w:p w14:paraId="20063B0E" w14:textId="33640006" w:rsidR="00471E93" w:rsidRPr="00A3174B" w:rsidRDefault="007D2430" w:rsidP="007D2430">
      <w:pPr>
        <w:pStyle w:val="Nadpis3"/>
      </w:pPr>
      <w:bookmarkStart w:id="26" w:name="_Toc197676497"/>
      <w:bookmarkStart w:id="27" w:name="_Toc199102868"/>
      <w:r>
        <w:lastRenderedPageBreak/>
        <w:t>SWOT analýza</w:t>
      </w:r>
      <w:r w:rsidR="00E148E8">
        <w:t xml:space="preserve"> „Kvantové technologie ČR“</w:t>
      </w:r>
      <w:bookmarkEnd w:id="26"/>
      <w:bookmarkEnd w:id="27"/>
    </w:p>
    <w:tbl>
      <w:tblPr>
        <w:tblStyle w:val="Mkatabulky"/>
        <w:tblW w:w="9634" w:type="dxa"/>
        <w:tblLook w:val="04A0" w:firstRow="1" w:lastRow="0" w:firstColumn="1" w:lastColumn="0" w:noHBand="0" w:noVBand="1"/>
      </w:tblPr>
      <w:tblGrid>
        <w:gridCol w:w="4673"/>
        <w:gridCol w:w="4961"/>
      </w:tblGrid>
      <w:tr w:rsidR="001A2983" w:rsidRPr="00F03DA3" w14:paraId="215DC29F" w14:textId="77777777" w:rsidTr="00675E32">
        <w:tc>
          <w:tcPr>
            <w:tcW w:w="4673" w:type="dxa"/>
            <w:shd w:val="clear" w:color="auto" w:fill="DDD9C3" w:themeFill="background2" w:themeFillShade="E6"/>
          </w:tcPr>
          <w:p w14:paraId="2A144EF8" w14:textId="77777777" w:rsidR="001A2983" w:rsidRPr="00F03DA3" w:rsidRDefault="001A2983" w:rsidP="003E2118">
            <w:pPr>
              <w:spacing w:after="0"/>
              <w:rPr>
                <w:b/>
                <w:sz w:val="22"/>
                <w:szCs w:val="22"/>
              </w:rPr>
            </w:pPr>
            <w:r w:rsidRPr="00F03DA3">
              <w:rPr>
                <w:b/>
                <w:sz w:val="22"/>
                <w:szCs w:val="22"/>
              </w:rPr>
              <w:t xml:space="preserve">Silné stránky </w:t>
            </w:r>
          </w:p>
        </w:tc>
        <w:tc>
          <w:tcPr>
            <w:tcW w:w="4961" w:type="dxa"/>
            <w:shd w:val="clear" w:color="auto" w:fill="DBE5F1" w:themeFill="accent1" w:themeFillTint="33"/>
          </w:tcPr>
          <w:p w14:paraId="6826537D" w14:textId="77777777" w:rsidR="001A2983" w:rsidRPr="00F03DA3" w:rsidRDefault="0056453E" w:rsidP="003E2118">
            <w:pPr>
              <w:spacing w:after="0"/>
              <w:rPr>
                <w:b/>
                <w:sz w:val="22"/>
                <w:szCs w:val="22"/>
              </w:rPr>
            </w:pPr>
            <w:r w:rsidRPr="00F03DA3">
              <w:rPr>
                <w:b/>
                <w:sz w:val="22"/>
                <w:szCs w:val="22"/>
              </w:rPr>
              <w:t xml:space="preserve">Slabé stránky </w:t>
            </w:r>
          </w:p>
        </w:tc>
      </w:tr>
      <w:tr w:rsidR="001A2983" w:rsidRPr="00F03DA3" w14:paraId="072C0F52" w14:textId="77777777" w:rsidTr="00F03DA3">
        <w:trPr>
          <w:trHeight w:val="5231"/>
        </w:trPr>
        <w:tc>
          <w:tcPr>
            <w:tcW w:w="4673" w:type="dxa"/>
            <w:shd w:val="clear" w:color="auto" w:fill="DDD9C3" w:themeFill="background2" w:themeFillShade="E6"/>
          </w:tcPr>
          <w:p w14:paraId="250009EE" w14:textId="58B736C1" w:rsidR="0089007D" w:rsidRPr="00F03DA3" w:rsidRDefault="00C33C40"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M</w:t>
            </w:r>
            <w:r w:rsidR="0089007D" w:rsidRPr="00F03DA3">
              <w:rPr>
                <w:rFonts w:ascii="Times New Roman" w:hAnsi="Times New Roman" w:cs="Times New Roman"/>
              </w:rPr>
              <w:t>ezinárodně viditelná výzkumná pracoviště a osobnosti</w:t>
            </w:r>
          </w:p>
          <w:p w14:paraId="0D89C3D5" w14:textId="224F4E80" w:rsidR="0089007D" w:rsidRPr="00F03DA3" w:rsidRDefault="005173E4"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 xml:space="preserve">Dobré příklady </w:t>
            </w:r>
            <w:r w:rsidR="00E71BB8" w:rsidRPr="00F03DA3">
              <w:rPr>
                <w:rFonts w:ascii="Times New Roman" w:hAnsi="Times New Roman" w:cs="Times New Roman"/>
              </w:rPr>
              <w:t>produktivní mezinárodní</w:t>
            </w:r>
            <w:r w:rsidR="003874A4" w:rsidRPr="00F03DA3">
              <w:rPr>
                <w:rFonts w:ascii="Times New Roman" w:hAnsi="Times New Roman" w:cs="Times New Roman"/>
              </w:rPr>
              <w:t xml:space="preserve"> a</w:t>
            </w:r>
            <w:r w:rsidR="00834C7B">
              <w:rPr>
                <w:rFonts w:ascii="Times New Roman" w:hAnsi="Times New Roman" w:cs="Times New Roman"/>
              </w:rPr>
              <w:t> </w:t>
            </w:r>
            <w:r w:rsidR="003874A4" w:rsidRPr="00F03DA3">
              <w:rPr>
                <w:rFonts w:ascii="Times New Roman" w:hAnsi="Times New Roman" w:cs="Times New Roman"/>
              </w:rPr>
              <w:t>národní</w:t>
            </w:r>
            <w:r w:rsidR="00E71BB8" w:rsidRPr="00F03DA3">
              <w:rPr>
                <w:rFonts w:ascii="Times New Roman" w:hAnsi="Times New Roman" w:cs="Times New Roman"/>
              </w:rPr>
              <w:t xml:space="preserve"> výzkumné</w:t>
            </w:r>
            <w:r w:rsidR="0089007D" w:rsidRPr="00F03DA3">
              <w:rPr>
                <w:rFonts w:ascii="Times New Roman" w:hAnsi="Times New Roman" w:cs="Times New Roman"/>
              </w:rPr>
              <w:t xml:space="preserve"> spolupráce</w:t>
            </w:r>
          </w:p>
          <w:p w14:paraId="792A8A15" w14:textId="0565441A" w:rsidR="0089007D" w:rsidRPr="00F03DA3" w:rsidRDefault="005173E4"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 xml:space="preserve">Schopnost </w:t>
            </w:r>
            <w:r w:rsidR="0089007D" w:rsidRPr="00F03DA3">
              <w:rPr>
                <w:rFonts w:ascii="Times New Roman" w:hAnsi="Times New Roman" w:cs="Times New Roman"/>
              </w:rPr>
              <w:t>integrace do evropské</w:t>
            </w:r>
            <w:r w:rsidR="00523481" w:rsidRPr="00F03DA3">
              <w:rPr>
                <w:rFonts w:ascii="Times New Roman" w:hAnsi="Times New Roman" w:cs="Times New Roman"/>
              </w:rPr>
              <w:t>ho</w:t>
            </w:r>
            <w:r w:rsidR="0089007D" w:rsidRPr="00F03DA3">
              <w:rPr>
                <w:rFonts w:ascii="Times New Roman" w:hAnsi="Times New Roman" w:cs="Times New Roman"/>
              </w:rPr>
              <w:t xml:space="preserve"> výzkumné</w:t>
            </w:r>
            <w:r w:rsidR="00523481" w:rsidRPr="00F03DA3">
              <w:rPr>
                <w:rFonts w:ascii="Times New Roman" w:hAnsi="Times New Roman" w:cs="Times New Roman"/>
              </w:rPr>
              <w:t>ho prostoru</w:t>
            </w:r>
          </w:p>
          <w:p w14:paraId="314E031F" w14:textId="77777777" w:rsidR="006D3E99" w:rsidRPr="00F03DA3" w:rsidRDefault="005173E4"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V současné době vznikající k</w:t>
            </w:r>
            <w:r w:rsidR="0089007D" w:rsidRPr="00F03DA3">
              <w:rPr>
                <w:rFonts w:ascii="Times New Roman" w:hAnsi="Times New Roman" w:cs="Times New Roman"/>
              </w:rPr>
              <w:t>onkurenceschopné specializované vzděláv</w:t>
            </w:r>
            <w:r w:rsidRPr="00F03DA3">
              <w:rPr>
                <w:rFonts w:ascii="Times New Roman" w:hAnsi="Times New Roman" w:cs="Times New Roman"/>
              </w:rPr>
              <w:t>ací programy na vysokých školách zaměřené na témata kvantových technologií</w:t>
            </w:r>
          </w:p>
          <w:p w14:paraId="30138636" w14:textId="77777777" w:rsidR="006D3E99" w:rsidRPr="00F03DA3" w:rsidRDefault="006D3E99"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Přítomnost nadnárodních firem, které intenzivně rozvíjejí kvantové technologie</w:t>
            </w:r>
          </w:p>
          <w:p w14:paraId="0163C56D" w14:textId="77777777" w:rsidR="00AF4214" w:rsidRPr="00F03DA3" w:rsidRDefault="00AF4214"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Existující technologické zázemí pro vývoj kvantových</w:t>
            </w:r>
            <w:r w:rsidR="00E43B28" w:rsidRPr="00F03DA3">
              <w:rPr>
                <w:rFonts w:ascii="Times New Roman" w:hAnsi="Times New Roman" w:cs="Times New Roman"/>
              </w:rPr>
              <w:t xml:space="preserve"> senzorů, kvantové komunikace, kvantových simulátorů a základů kvantových</w:t>
            </w:r>
            <w:r w:rsidRPr="00F03DA3">
              <w:rPr>
                <w:rFonts w:ascii="Times New Roman" w:hAnsi="Times New Roman" w:cs="Times New Roman"/>
              </w:rPr>
              <w:t xml:space="preserve"> počítačů na </w:t>
            </w:r>
            <w:r w:rsidR="005140AE" w:rsidRPr="00F03DA3">
              <w:rPr>
                <w:rFonts w:ascii="Times New Roman" w:hAnsi="Times New Roman" w:cs="Times New Roman"/>
              </w:rPr>
              <w:t>více fyzikálních platformách</w:t>
            </w:r>
          </w:p>
          <w:p w14:paraId="7000414F" w14:textId="0CE5CD96" w:rsidR="00E43B28" w:rsidRPr="00F03DA3" w:rsidRDefault="00E43B28"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Existující zapojení do evropských infrastruktur v kvantové metrologii, komunikaci a počítaní</w:t>
            </w:r>
          </w:p>
        </w:tc>
        <w:tc>
          <w:tcPr>
            <w:tcW w:w="4961" w:type="dxa"/>
            <w:shd w:val="clear" w:color="auto" w:fill="DBE5F1" w:themeFill="accent1" w:themeFillTint="33"/>
          </w:tcPr>
          <w:p w14:paraId="54D6734D" w14:textId="5783465C" w:rsidR="00537637" w:rsidRPr="00F03DA3" w:rsidRDefault="00E148E8" w:rsidP="006D3E99">
            <w:pPr>
              <w:pStyle w:val="Bezmezer"/>
              <w:numPr>
                <w:ilvl w:val="1"/>
                <w:numId w:val="2"/>
              </w:numPr>
              <w:ind w:left="319" w:hanging="283"/>
              <w:rPr>
                <w:rFonts w:ascii="Times New Roman" w:hAnsi="Times New Roman" w:cs="Times New Roman"/>
              </w:rPr>
            </w:pPr>
            <w:r w:rsidRPr="00F03DA3">
              <w:rPr>
                <w:rFonts w:ascii="Times New Roman" w:hAnsi="Times New Roman" w:cs="Times New Roman"/>
              </w:rPr>
              <w:t xml:space="preserve">Absence národní strategie </w:t>
            </w:r>
            <w:r w:rsidR="005173E4" w:rsidRPr="00F03DA3">
              <w:rPr>
                <w:rFonts w:ascii="Times New Roman" w:hAnsi="Times New Roman" w:cs="Times New Roman"/>
              </w:rPr>
              <w:t xml:space="preserve">a </w:t>
            </w:r>
            <w:r w:rsidR="001D6A3F" w:rsidRPr="00F03DA3">
              <w:rPr>
                <w:rFonts w:ascii="Times New Roman" w:hAnsi="Times New Roman" w:cs="Times New Roman"/>
              </w:rPr>
              <w:t>odpovídající</w:t>
            </w:r>
            <w:r w:rsidR="003F3F2C" w:rsidRPr="00F03DA3">
              <w:rPr>
                <w:rFonts w:ascii="Times New Roman" w:hAnsi="Times New Roman" w:cs="Times New Roman"/>
              </w:rPr>
              <w:t xml:space="preserve"> </w:t>
            </w:r>
            <w:r w:rsidR="001D6A3F" w:rsidRPr="00F03DA3">
              <w:rPr>
                <w:rFonts w:ascii="Times New Roman" w:hAnsi="Times New Roman" w:cs="Times New Roman"/>
              </w:rPr>
              <w:t xml:space="preserve">finanční podpory </w:t>
            </w:r>
            <w:r w:rsidRPr="00F03DA3">
              <w:rPr>
                <w:rFonts w:ascii="Times New Roman" w:hAnsi="Times New Roman" w:cs="Times New Roman"/>
              </w:rPr>
              <w:t>pro segment „Kvantové</w:t>
            </w:r>
            <w:r w:rsidR="003874A4" w:rsidRPr="00F03DA3">
              <w:rPr>
                <w:rFonts w:ascii="Times New Roman" w:hAnsi="Times New Roman" w:cs="Times New Roman"/>
              </w:rPr>
              <w:t xml:space="preserve"> vědy a</w:t>
            </w:r>
            <w:r w:rsidR="00834C7B">
              <w:rPr>
                <w:rFonts w:ascii="Times New Roman" w:hAnsi="Times New Roman" w:cs="Times New Roman"/>
              </w:rPr>
              <w:t> </w:t>
            </w:r>
            <w:r w:rsidRPr="00F03DA3">
              <w:rPr>
                <w:rFonts w:ascii="Times New Roman" w:hAnsi="Times New Roman" w:cs="Times New Roman"/>
              </w:rPr>
              <w:t>technologie“</w:t>
            </w:r>
          </w:p>
          <w:p w14:paraId="2D6E63C9" w14:textId="622F2AA9" w:rsidR="003874A4" w:rsidRPr="00F03DA3" w:rsidRDefault="003874A4" w:rsidP="003874A4">
            <w:pPr>
              <w:pStyle w:val="Bezmezer"/>
              <w:numPr>
                <w:ilvl w:val="1"/>
                <w:numId w:val="2"/>
              </w:numPr>
              <w:ind w:left="319" w:hanging="283"/>
              <w:rPr>
                <w:rFonts w:ascii="Times New Roman" w:hAnsi="Times New Roman" w:cs="Times New Roman"/>
              </w:rPr>
            </w:pPr>
            <w:r w:rsidRPr="00F03DA3">
              <w:rPr>
                <w:rFonts w:ascii="Times New Roman" w:hAnsi="Times New Roman" w:cs="Times New Roman"/>
              </w:rPr>
              <w:t>Nízká atraktivita institucí v ČR pro špičkové zahraniční vědce v kvantových vědách a</w:t>
            </w:r>
            <w:r w:rsidR="00834C7B">
              <w:rPr>
                <w:rFonts w:ascii="Times New Roman" w:hAnsi="Times New Roman" w:cs="Times New Roman"/>
              </w:rPr>
              <w:t> </w:t>
            </w:r>
            <w:r w:rsidRPr="00F03DA3">
              <w:rPr>
                <w:rFonts w:ascii="Times New Roman" w:hAnsi="Times New Roman" w:cs="Times New Roman"/>
              </w:rPr>
              <w:t>technologiích ve srovnání s okolními státy</w:t>
            </w:r>
          </w:p>
          <w:p w14:paraId="421237B3" w14:textId="42DC1EA6" w:rsidR="00C33C40" w:rsidRPr="00F03DA3" w:rsidRDefault="00782B08" w:rsidP="006D3E99">
            <w:pPr>
              <w:pStyle w:val="Bezmezer"/>
              <w:numPr>
                <w:ilvl w:val="1"/>
                <w:numId w:val="2"/>
              </w:numPr>
              <w:ind w:left="319" w:hanging="283"/>
              <w:rPr>
                <w:rFonts w:ascii="Times New Roman" w:hAnsi="Times New Roman" w:cs="Times New Roman"/>
              </w:rPr>
            </w:pPr>
            <w:r w:rsidRPr="00F03DA3">
              <w:rPr>
                <w:rFonts w:ascii="Times New Roman" w:hAnsi="Times New Roman" w:cs="Times New Roman"/>
              </w:rPr>
              <w:t xml:space="preserve">Nízká informovanost společnosti o přínosech </w:t>
            </w:r>
            <w:r w:rsidR="00834C7B" w:rsidRPr="00F03DA3">
              <w:rPr>
                <w:rFonts w:ascii="Times New Roman" w:hAnsi="Times New Roman" w:cs="Times New Roman"/>
              </w:rPr>
              <w:t>a hrozbách</w:t>
            </w:r>
            <w:r w:rsidR="000F29E1" w:rsidRPr="00F03DA3">
              <w:rPr>
                <w:rFonts w:ascii="Times New Roman" w:hAnsi="Times New Roman" w:cs="Times New Roman"/>
              </w:rPr>
              <w:t>.</w:t>
            </w:r>
            <w:r w:rsidRPr="00F03DA3">
              <w:rPr>
                <w:rFonts w:ascii="Times New Roman" w:hAnsi="Times New Roman" w:cs="Times New Roman"/>
              </w:rPr>
              <w:t xml:space="preserve"> </w:t>
            </w:r>
            <w:r w:rsidR="00C33C40" w:rsidRPr="00F03DA3">
              <w:rPr>
                <w:rFonts w:ascii="Times New Roman" w:hAnsi="Times New Roman" w:cs="Times New Roman"/>
              </w:rPr>
              <w:t>Nepřipravenost společnosti a legislativy na nástup kvantových technologií</w:t>
            </w:r>
          </w:p>
          <w:p w14:paraId="3832DF62" w14:textId="44556F9B" w:rsidR="00537637" w:rsidRPr="00F03DA3" w:rsidRDefault="00C33C40" w:rsidP="00E73259">
            <w:pPr>
              <w:pStyle w:val="Bezmezer"/>
              <w:numPr>
                <w:ilvl w:val="1"/>
                <w:numId w:val="2"/>
              </w:numPr>
              <w:ind w:left="319" w:hanging="283"/>
              <w:rPr>
                <w:rFonts w:ascii="Times New Roman" w:hAnsi="Times New Roman" w:cs="Times New Roman"/>
              </w:rPr>
            </w:pPr>
            <w:r w:rsidRPr="00F03DA3">
              <w:rPr>
                <w:rFonts w:ascii="Times New Roman" w:hAnsi="Times New Roman" w:cs="Times New Roman"/>
              </w:rPr>
              <w:t>Nedostatek kvalifikovaných pracovních sil (akademičtí pracovníci, technici) pro oblast kvantových technologií</w:t>
            </w:r>
          </w:p>
          <w:p w14:paraId="067ED9CC" w14:textId="11908D7D" w:rsidR="001D6A3F" w:rsidRPr="00F03DA3" w:rsidRDefault="00E73259" w:rsidP="00116EA6">
            <w:pPr>
              <w:pStyle w:val="Bezmezer"/>
              <w:numPr>
                <w:ilvl w:val="1"/>
                <w:numId w:val="2"/>
              </w:numPr>
              <w:ind w:left="319" w:hanging="283"/>
              <w:rPr>
                <w:rFonts w:ascii="Times New Roman" w:hAnsi="Times New Roman" w:cs="Times New Roman"/>
              </w:rPr>
            </w:pPr>
            <w:r w:rsidRPr="00F03DA3">
              <w:rPr>
                <w:rFonts w:ascii="Times New Roman" w:hAnsi="Times New Roman" w:cs="Times New Roman"/>
              </w:rPr>
              <w:t>Nedostatek vzdělávacích programů pro</w:t>
            </w:r>
            <w:r w:rsidR="00537637" w:rsidRPr="00F03DA3">
              <w:rPr>
                <w:rFonts w:ascii="Times New Roman" w:hAnsi="Times New Roman" w:cs="Times New Roman"/>
              </w:rPr>
              <w:t xml:space="preserve"> oblast kvantových technologií (Ph</w:t>
            </w:r>
            <w:r w:rsidR="005F1383" w:rsidRPr="00F03DA3">
              <w:rPr>
                <w:rFonts w:ascii="Times New Roman" w:hAnsi="Times New Roman" w:cs="Times New Roman"/>
              </w:rPr>
              <w:t>.</w:t>
            </w:r>
            <w:r w:rsidR="00537637" w:rsidRPr="00F03DA3">
              <w:rPr>
                <w:rFonts w:ascii="Times New Roman" w:hAnsi="Times New Roman" w:cs="Times New Roman"/>
              </w:rPr>
              <w:t>D</w:t>
            </w:r>
            <w:r w:rsidR="005F1383" w:rsidRPr="00F03DA3">
              <w:rPr>
                <w:rFonts w:ascii="Times New Roman" w:hAnsi="Times New Roman" w:cs="Times New Roman"/>
              </w:rPr>
              <w:t>.</w:t>
            </w:r>
            <w:r w:rsidR="00537637" w:rsidRPr="00F03DA3">
              <w:rPr>
                <w:rFonts w:ascii="Times New Roman" w:hAnsi="Times New Roman" w:cs="Times New Roman"/>
              </w:rPr>
              <w:t>, Ing., Bc</w:t>
            </w:r>
            <w:r w:rsidR="005F1383" w:rsidRPr="00F03DA3">
              <w:rPr>
                <w:rFonts w:ascii="Times New Roman" w:hAnsi="Times New Roman" w:cs="Times New Roman"/>
              </w:rPr>
              <w:t>.</w:t>
            </w:r>
            <w:r w:rsidR="00537637" w:rsidRPr="00F03DA3">
              <w:rPr>
                <w:rFonts w:ascii="Times New Roman" w:hAnsi="Times New Roman" w:cs="Times New Roman"/>
              </w:rPr>
              <w:t>) a</w:t>
            </w:r>
            <w:r w:rsidR="00834C7B">
              <w:rPr>
                <w:rFonts w:ascii="Times New Roman" w:hAnsi="Times New Roman" w:cs="Times New Roman"/>
              </w:rPr>
              <w:t> </w:t>
            </w:r>
            <w:r w:rsidR="00537637" w:rsidRPr="00F03DA3">
              <w:rPr>
                <w:rFonts w:ascii="Times New Roman" w:hAnsi="Times New Roman" w:cs="Times New Roman"/>
              </w:rPr>
              <w:t>zavedení do středoškolské výuky</w:t>
            </w:r>
          </w:p>
          <w:p w14:paraId="6DB34B79" w14:textId="66772F31" w:rsidR="00AC462D" w:rsidRPr="00F03DA3" w:rsidRDefault="00CB0F36" w:rsidP="006D3E99">
            <w:pPr>
              <w:pStyle w:val="Bezmezer"/>
              <w:numPr>
                <w:ilvl w:val="1"/>
                <w:numId w:val="2"/>
              </w:numPr>
              <w:ind w:left="319" w:hanging="283"/>
              <w:rPr>
                <w:rFonts w:ascii="Times New Roman" w:hAnsi="Times New Roman" w:cs="Times New Roman"/>
              </w:rPr>
            </w:pPr>
            <w:r w:rsidRPr="00F03DA3">
              <w:rPr>
                <w:rFonts w:ascii="Times New Roman" w:hAnsi="Times New Roman" w:cs="Times New Roman"/>
              </w:rPr>
              <w:t>Nedostatek</w:t>
            </w:r>
            <w:r w:rsidR="00AC462D" w:rsidRPr="00F03DA3">
              <w:rPr>
                <w:rFonts w:ascii="Times New Roman" w:hAnsi="Times New Roman" w:cs="Times New Roman"/>
              </w:rPr>
              <w:t xml:space="preserve"> start-up</w:t>
            </w:r>
            <w:r w:rsidR="006D3E99" w:rsidRPr="00F03DA3">
              <w:rPr>
                <w:rFonts w:ascii="Times New Roman" w:hAnsi="Times New Roman" w:cs="Times New Roman"/>
              </w:rPr>
              <w:t xml:space="preserve"> a spin-</w:t>
            </w:r>
            <w:proofErr w:type="spellStart"/>
            <w:r w:rsidR="006D3E99" w:rsidRPr="00F03DA3">
              <w:rPr>
                <w:rFonts w:ascii="Times New Roman" w:hAnsi="Times New Roman" w:cs="Times New Roman"/>
              </w:rPr>
              <w:t>off</w:t>
            </w:r>
            <w:proofErr w:type="spellEnd"/>
            <w:r w:rsidR="006D3E99" w:rsidRPr="00F03DA3">
              <w:rPr>
                <w:rFonts w:ascii="Times New Roman" w:hAnsi="Times New Roman" w:cs="Times New Roman"/>
              </w:rPr>
              <w:t xml:space="preserve"> subjektů</w:t>
            </w:r>
            <w:r w:rsidR="00AC462D" w:rsidRPr="00F03DA3">
              <w:rPr>
                <w:rFonts w:ascii="Times New Roman" w:hAnsi="Times New Roman" w:cs="Times New Roman"/>
              </w:rPr>
              <w:t xml:space="preserve"> </w:t>
            </w:r>
            <w:r w:rsidRPr="00F03DA3">
              <w:rPr>
                <w:rFonts w:ascii="Times New Roman" w:hAnsi="Times New Roman" w:cs="Times New Roman"/>
              </w:rPr>
              <w:t>v kvantových technologiích</w:t>
            </w:r>
          </w:p>
          <w:p w14:paraId="12635121" w14:textId="5E02AC0F" w:rsidR="0099162A" w:rsidRPr="00F03DA3" w:rsidRDefault="00CB0F36" w:rsidP="00F03DA3">
            <w:pPr>
              <w:pStyle w:val="Bezmezer"/>
              <w:numPr>
                <w:ilvl w:val="1"/>
                <w:numId w:val="2"/>
              </w:numPr>
              <w:ind w:left="319" w:hanging="283"/>
              <w:rPr>
                <w:rFonts w:ascii="Times New Roman" w:hAnsi="Times New Roman" w:cs="Times New Roman"/>
              </w:rPr>
            </w:pPr>
            <w:r w:rsidRPr="00F03DA3">
              <w:rPr>
                <w:rFonts w:ascii="Times New Roman" w:hAnsi="Times New Roman" w:cs="Times New Roman"/>
              </w:rPr>
              <w:t>Problematické zapojování do některých evropských projektů</w:t>
            </w:r>
            <w:r w:rsidR="005140AE" w:rsidRPr="00F03DA3">
              <w:rPr>
                <w:rFonts w:ascii="Times New Roman" w:hAnsi="Times New Roman" w:cs="Times New Roman"/>
              </w:rPr>
              <w:t xml:space="preserve"> pro </w:t>
            </w:r>
            <w:r w:rsidRPr="00F03DA3">
              <w:rPr>
                <w:rFonts w:ascii="Times New Roman" w:hAnsi="Times New Roman" w:cs="Times New Roman"/>
              </w:rPr>
              <w:t xml:space="preserve">operativní </w:t>
            </w:r>
            <w:r w:rsidR="005140AE" w:rsidRPr="00F03DA3">
              <w:rPr>
                <w:rFonts w:ascii="Times New Roman" w:hAnsi="Times New Roman" w:cs="Times New Roman"/>
              </w:rPr>
              <w:t>kofinancování z národních zdrojů</w:t>
            </w:r>
          </w:p>
        </w:tc>
      </w:tr>
      <w:tr w:rsidR="00EB3756" w:rsidRPr="00F03DA3" w14:paraId="2A066769" w14:textId="77777777" w:rsidTr="00675E32">
        <w:tc>
          <w:tcPr>
            <w:tcW w:w="4673" w:type="dxa"/>
            <w:shd w:val="clear" w:color="auto" w:fill="92D050"/>
          </w:tcPr>
          <w:p w14:paraId="40547656" w14:textId="77777777" w:rsidR="00EB3756" w:rsidRPr="00F03DA3" w:rsidRDefault="00EB3756" w:rsidP="005D7228">
            <w:pPr>
              <w:pStyle w:val="Bezmezer"/>
              <w:rPr>
                <w:rStyle w:val="Siln"/>
                <w:rFonts w:ascii="Times New Roman" w:hAnsi="Times New Roman" w:cs="Times New Roman"/>
                <w:b/>
              </w:rPr>
            </w:pPr>
            <w:r w:rsidRPr="00F03DA3">
              <w:rPr>
                <w:rStyle w:val="Siln"/>
                <w:rFonts w:ascii="Times New Roman" w:hAnsi="Times New Roman" w:cs="Times New Roman"/>
                <w:b/>
              </w:rPr>
              <w:t xml:space="preserve">Příležitosti </w:t>
            </w:r>
          </w:p>
        </w:tc>
        <w:tc>
          <w:tcPr>
            <w:tcW w:w="4961" w:type="dxa"/>
            <w:shd w:val="clear" w:color="auto" w:fill="FB9275"/>
          </w:tcPr>
          <w:p w14:paraId="034C87E7" w14:textId="77777777" w:rsidR="00EB3756" w:rsidRPr="00F03DA3" w:rsidRDefault="00EB3756" w:rsidP="005D7228">
            <w:pPr>
              <w:pStyle w:val="Bezmezer"/>
              <w:rPr>
                <w:rFonts w:ascii="Times New Roman" w:hAnsi="Times New Roman" w:cs="Times New Roman"/>
                <w:b/>
              </w:rPr>
            </w:pPr>
            <w:r w:rsidRPr="00F03DA3">
              <w:rPr>
                <w:rFonts w:ascii="Times New Roman" w:hAnsi="Times New Roman" w:cs="Times New Roman"/>
                <w:b/>
              </w:rPr>
              <w:t>Hrozby</w:t>
            </w:r>
          </w:p>
        </w:tc>
      </w:tr>
      <w:tr w:rsidR="00EB3756" w:rsidRPr="00F03DA3" w14:paraId="26309E20" w14:textId="77777777" w:rsidTr="00F03DA3">
        <w:trPr>
          <w:trHeight w:val="5550"/>
        </w:trPr>
        <w:tc>
          <w:tcPr>
            <w:tcW w:w="4673" w:type="dxa"/>
            <w:shd w:val="clear" w:color="auto" w:fill="92D050"/>
          </w:tcPr>
          <w:p w14:paraId="41D38E1B" w14:textId="103AC17C" w:rsidR="0089007D" w:rsidRPr="00F03DA3" w:rsidRDefault="0089007D"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Zvýšení konkurenceschopnosti</w:t>
            </w:r>
            <w:r w:rsidR="00C33C40" w:rsidRPr="00F03DA3">
              <w:rPr>
                <w:rFonts w:ascii="Times New Roman" w:hAnsi="Times New Roman" w:cs="Times New Roman"/>
              </w:rPr>
              <w:t xml:space="preserve"> ČR</w:t>
            </w:r>
            <w:r w:rsidR="00E43B28" w:rsidRPr="00F03DA3">
              <w:rPr>
                <w:rFonts w:ascii="Times New Roman" w:hAnsi="Times New Roman" w:cs="Times New Roman"/>
              </w:rPr>
              <w:t xml:space="preserve"> skrz</w:t>
            </w:r>
            <w:r w:rsidR="00C33C40" w:rsidRPr="00F03DA3">
              <w:rPr>
                <w:rFonts w:ascii="Times New Roman" w:hAnsi="Times New Roman" w:cs="Times New Roman"/>
              </w:rPr>
              <w:t xml:space="preserve"> produkty s vysokou přidanou hodnotou</w:t>
            </w:r>
          </w:p>
          <w:p w14:paraId="67FF8AD2" w14:textId="58BB9C26" w:rsidR="005140AE" w:rsidRPr="00F03DA3" w:rsidRDefault="005140AE"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 xml:space="preserve">Využití existujícího </w:t>
            </w:r>
            <w:r w:rsidR="007E27D9" w:rsidRPr="00F03DA3">
              <w:rPr>
                <w:rFonts w:ascii="Times New Roman" w:hAnsi="Times New Roman" w:cs="Times New Roman"/>
              </w:rPr>
              <w:t>znalostního a</w:t>
            </w:r>
            <w:r w:rsidR="00834C7B">
              <w:rPr>
                <w:rFonts w:ascii="Times New Roman" w:hAnsi="Times New Roman" w:cs="Times New Roman"/>
              </w:rPr>
              <w:t> </w:t>
            </w:r>
            <w:r w:rsidRPr="00F03DA3">
              <w:rPr>
                <w:rFonts w:ascii="Times New Roman" w:hAnsi="Times New Roman" w:cs="Times New Roman"/>
              </w:rPr>
              <w:t>technologického potenciálu k</w:t>
            </w:r>
            <w:r w:rsidR="002F053D" w:rsidRPr="00F03DA3">
              <w:rPr>
                <w:rFonts w:ascii="Times New Roman" w:hAnsi="Times New Roman" w:cs="Times New Roman"/>
              </w:rPr>
              <w:t xml:space="preserve"> zapojení </w:t>
            </w:r>
            <w:r w:rsidR="00E43B28" w:rsidRPr="00F03DA3">
              <w:rPr>
                <w:rFonts w:ascii="Times New Roman" w:hAnsi="Times New Roman" w:cs="Times New Roman"/>
              </w:rPr>
              <w:br/>
            </w:r>
            <w:r w:rsidR="002F053D" w:rsidRPr="00F03DA3">
              <w:rPr>
                <w:rFonts w:ascii="Times New Roman" w:hAnsi="Times New Roman" w:cs="Times New Roman"/>
              </w:rPr>
              <w:t>se do vývoje</w:t>
            </w:r>
            <w:r w:rsidRPr="00F03DA3">
              <w:rPr>
                <w:rFonts w:ascii="Times New Roman" w:hAnsi="Times New Roman" w:cs="Times New Roman"/>
              </w:rPr>
              <w:t xml:space="preserve"> kvantových počítačů</w:t>
            </w:r>
            <w:r w:rsidR="00E43B28" w:rsidRPr="00F03DA3">
              <w:rPr>
                <w:rFonts w:ascii="Times New Roman" w:hAnsi="Times New Roman" w:cs="Times New Roman"/>
              </w:rPr>
              <w:t xml:space="preserve"> a</w:t>
            </w:r>
            <w:r w:rsidR="00834C7B">
              <w:rPr>
                <w:rFonts w:ascii="Times New Roman" w:hAnsi="Times New Roman" w:cs="Times New Roman"/>
              </w:rPr>
              <w:t> </w:t>
            </w:r>
            <w:r w:rsidR="00E43B28" w:rsidRPr="00F03DA3">
              <w:rPr>
                <w:rFonts w:ascii="Times New Roman" w:hAnsi="Times New Roman" w:cs="Times New Roman"/>
              </w:rPr>
              <w:t>simulátorů</w:t>
            </w:r>
            <w:r w:rsidR="007E27D9" w:rsidRPr="00F03DA3">
              <w:rPr>
                <w:rFonts w:ascii="Times New Roman" w:hAnsi="Times New Roman" w:cs="Times New Roman"/>
              </w:rPr>
              <w:t xml:space="preserve">, </w:t>
            </w:r>
            <w:r w:rsidR="002F053D" w:rsidRPr="00F03DA3">
              <w:rPr>
                <w:rFonts w:ascii="Times New Roman" w:hAnsi="Times New Roman" w:cs="Times New Roman"/>
              </w:rPr>
              <w:t xml:space="preserve">kvantových komunikačních sítí, </w:t>
            </w:r>
            <w:r w:rsidR="007E27D9" w:rsidRPr="00F03DA3">
              <w:rPr>
                <w:rFonts w:ascii="Times New Roman" w:hAnsi="Times New Roman" w:cs="Times New Roman"/>
              </w:rPr>
              <w:t>kvantových senzorů a materiálů</w:t>
            </w:r>
          </w:p>
          <w:p w14:paraId="353700E5" w14:textId="306241D6" w:rsidR="00E43B28" w:rsidRPr="00F03DA3" w:rsidRDefault="00E43B28" w:rsidP="00E43B28">
            <w:pPr>
              <w:pStyle w:val="Bezmezer"/>
              <w:numPr>
                <w:ilvl w:val="1"/>
                <w:numId w:val="2"/>
              </w:numPr>
              <w:ind w:left="453"/>
              <w:rPr>
                <w:rFonts w:ascii="Times New Roman" w:hAnsi="Times New Roman" w:cs="Times New Roman"/>
              </w:rPr>
            </w:pPr>
            <w:r w:rsidRPr="00F03DA3">
              <w:rPr>
                <w:rFonts w:ascii="Times New Roman" w:hAnsi="Times New Roman" w:cs="Times New Roman"/>
              </w:rPr>
              <w:t>Zvýšení excelence</w:t>
            </w:r>
            <w:r w:rsidR="00DB5AB2" w:rsidRPr="00F03DA3">
              <w:rPr>
                <w:rFonts w:ascii="Times New Roman" w:hAnsi="Times New Roman" w:cs="Times New Roman"/>
              </w:rPr>
              <w:t xml:space="preserve"> výzkumných</w:t>
            </w:r>
            <w:r w:rsidRPr="00F03DA3">
              <w:rPr>
                <w:rFonts w:ascii="Times New Roman" w:hAnsi="Times New Roman" w:cs="Times New Roman"/>
              </w:rPr>
              <w:t xml:space="preserve"> týmů v ČR v nových oblastech kvantových věd a</w:t>
            </w:r>
            <w:r w:rsidR="00834C7B">
              <w:rPr>
                <w:rFonts w:ascii="Times New Roman" w:hAnsi="Times New Roman" w:cs="Times New Roman"/>
              </w:rPr>
              <w:t> </w:t>
            </w:r>
            <w:r w:rsidRPr="00F03DA3">
              <w:rPr>
                <w:rFonts w:ascii="Times New Roman" w:hAnsi="Times New Roman" w:cs="Times New Roman"/>
              </w:rPr>
              <w:t>technologií</w:t>
            </w:r>
          </w:p>
          <w:p w14:paraId="6BFF77AD" w14:textId="7732DE41" w:rsidR="0089007D" w:rsidRPr="00F03DA3" w:rsidRDefault="0089007D"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Ekonomické a strategické výhody včasné integrace do vznikajícího evropského kvantového ekosystému</w:t>
            </w:r>
          </w:p>
          <w:p w14:paraId="429F07D5" w14:textId="75855700" w:rsidR="0089007D" w:rsidRPr="00F03DA3" w:rsidRDefault="0089007D"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Rozvoj vzdělávacích programů zaměřených na kvantové technologie</w:t>
            </w:r>
          </w:p>
          <w:p w14:paraId="69FC4414" w14:textId="176790B7" w:rsidR="00EB3756" w:rsidRPr="00F03DA3" w:rsidRDefault="0089007D"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Rozvoj ekonomiky využívajících přínosů kvantových technologií</w:t>
            </w:r>
          </w:p>
          <w:p w14:paraId="0DCC9AF8" w14:textId="7B277DBD" w:rsidR="00C8598A" w:rsidRPr="00F03DA3" w:rsidRDefault="00C8598A"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 xml:space="preserve">Rozvoj mezinárodní spolupráce </w:t>
            </w:r>
          </w:p>
          <w:p w14:paraId="7F9876B7" w14:textId="6C238F00" w:rsidR="00A804EC" w:rsidRPr="00F03DA3" w:rsidRDefault="00A804EC" w:rsidP="006D3E99">
            <w:pPr>
              <w:pStyle w:val="Bezmezer"/>
              <w:numPr>
                <w:ilvl w:val="1"/>
                <w:numId w:val="2"/>
              </w:numPr>
              <w:ind w:left="453"/>
              <w:rPr>
                <w:rFonts w:ascii="Times New Roman" w:hAnsi="Times New Roman" w:cs="Times New Roman"/>
              </w:rPr>
            </w:pPr>
            <w:r w:rsidRPr="00F03DA3">
              <w:rPr>
                <w:rFonts w:ascii="Times New Roman" w:hAnsi="Times New Roman" w:cs="Times New Roman"/>
              </w:rPr>
              <w:t>Využití synergií s dalšími strategickými technologiemi (AI, polovodiče)</w:t>
            </w:r>
          </w:p>
          <w:p w14:paraId="2EA3CBD9" w14:textId="2B6C3EA5" w:rsidR="00C8598A" w:rsidRPr="00F03DA3" w:rsidRDefault="007E27D9" w:rsidP="00F03DA3">
            <w:pPr>
              <w:pStyle w:val="Bezmezer"/>
              <w:numPr>
                <w:ilvl w:val="1"/>
                <w:numId w:val="2"/>
              </w:numPr>
              <w:ind w:left="453"/>
              <w:rPr>
                <w:rFonts w:ascii="Times New Roman" w:hAnsi="Times New Roman" w:cs="Times New Roman"/>
              </w:rPr>
            </w:pPr>
            <w:r w:rsidRPr="00F03DA3">
              <w:rPr>
                <w:rFonts w:ascii="Times New Roman" w:hAnsi="Times New Roman" w:cs="Times New Roman"/>
              </w:rPr>
              <w:t xml:space="preserve">Podpora zajištění národní bezpečnosti </w:t>
            </w:r>
            <w:r w:rsidR="00E43B28" w:rsidRPr="00F03DA3">
              <w:rPr>
                <w:rFonts w:ascii="Times New Roman" w:hAnsi="Times New Roman" w:cs="Times New Roman"/>
              </w:rPr>
              <w:br/>
            </w:r>
            <w:r w:rsidRPr="00F03DA3">
              <w:rPr>
                <w:rFonts w:ascii="Times New Roman" w:hAnsi="Times New Roman" w:cs="Times New Roman"/>
              </w:rPr>
              <w:t>a obranyschopnosti</w:t>
            </w:r>
          </w:p>
        </w:tc>
        <w:tc>
          <w:tcPr>
            <w:tcW w:w="4961" w:type="dxa"/>
            <w:shd w:val="clear" w:color="auto" w:fill="FB9275"/>
          </w:tcPr>
          <w:p w14:paraId="343AC1BF" w14:textId="52CF2E8A" w:rsidR="0089007D" w:rsidRPr="00F03DA3" w:rsidRDefault="0089007D" w:rsidP="006D3E99">
            <w:pPr>
              <w:pStyle w:val="Bezmezer"/>
              <w:numPr>
                <w:ilvl w:val="1"/>
                <w:numId w:val="2"/>
              </w:numPr>
              <w:ind w:left="461"/>
              <w:rPr>
                <w:rFonts w:ascii="Times New Roman" w:hAnsi="Times New Roman" w:cs="Times New Roman"/>
              </w:rPr>
            </w:pPr>
            <w:r w:rsidRPr="00F03DA3">
              <w:rPr>
                <w:rFonts w:ascii="Times New Roman" w:hAnsi="Times New Roman" w:cs="Times New Roman"/>
              </w:rPr>
              <w:t>Zranitelnost kritick</w:t>
            </w:r>
            <w:r w:rsidR="00C128E7" w:rsidRPr="00F03DA3">
              <w:rPr>
                <w:rFonts w:ascii="Times New Roman" w:hAnsi="Times New Roman" w:cs="Times New Roman"/>
              </w:rPr>
              <w:t>é</w:t>
            </w:r>
            <w:r w:rsidRPr="00F03DA3">
              <w:rPr>
                <w:rFonts w:ascii="Times New Roman" w:hAnsi="Times New Roman" w:cs="Times New Roman"/>
              </w:rPr>
              <w:t xml:space="preserve"> infrastruktur</w:t>
            </w:r>
            <w:r w:rsidR="00C128E7" w:rsidRPr="00F03DA3">
              <w:rPr>
                <w:rFonts w:ascii="Times New Roman" w:hAnsi="Times New Roman" w:cs="Times New Roman"/>
              </w:rPr>
              <w:t>y a kritické informační infrastruktury</w:t>
            </w:r>
            <w:r w:rsidRPr="00F03DA3">
              <w:rPr>
                <w:rFonts w:ascii="Times New Roman" w:hAnsi="Times New Roman" w:cs="Times New Roman"/>
              </w:rPr>
              <w:t xml:space="preserve"> z hlediska kybernetické bezpečnosti</w:t>
            </w:r>
          </w:p>
          <w:p w14:paraId="4D279879" w14:textId="71395546" w:rsidR="0089007D" w:rsidRPr="00F03DA3" w:rsidRDefault="0089007D" w:rsidP="006D3E99">
            <w:pPr>
              <w:pStyle w:val="Bezmezer"/>
              <w:numPr>
                <w:ilvl w:val="1"/>
                <w:numId w:val="2"/>
              </w:numPr>
              <w:ind w:left="461"/>
              <w:rPr>
                <w:rFonts w:ascii="Times New Roman" w:hAnsi="Times New Roman" w:cs="Times New Roman"/>
              </w:rPr>
            </w:pPr>
            <w:r w:rsidRPr="00F03DA3">
              <w:rPr>
                <w:rFonts w:ascii="Times New Roman" w:hAnsi="Times New Roman" w:cs="Times New Roman"/>
              </w:rPr>
              <w:t>Ztráta konkurencescho</w:t>
            </w:r>
            <w:r w:rsidR="005173E4" w:rsidRPr="00F03DA3">
              <w:rPr>
                <w:rFonts w:ascii="Times New Roman" w:hAnsi="Times New Roman" w:cs="Times New Roman"/>
              </w:rPr>
              <w:t xml:space="preserve">pnosti národního hospodářství, R&amp;D a </w:t>
            </w:r>
            <w:r w:rsidRPr="00F03DA3">
              <w:rPr>
                <w:rFonts w:ascii="Times New Roman" w:hAnsi="Times New Roman" w:cs="Times New Roman"/>
              </w:rPr>
              <w:t>technologické vyspělosti</w:t>
            </w:r>
            <w:r w:rsidR="00F22F4D" w:rsidRPr="00F03DA3">
              <w:rPr>
                <w:rFonts w:ascii="Times New Roman" w:hAnsi="Times New Roman" w:cs="Times New Roman"/>
              </w:rPr>
              <w:t xml:space="preserve"> ČR</w:t>
            </w:r>
          </w:p>
          <w:p w14:paraId="03113CDE" w14:textId="3F8942E9" w:rsidR="00CA07F2" w:rsidRPr="00F03DA3" w:rsidRDefault="00CA07F2" w:rsidP="006D3E99">
            <w:pPr>
              <w:pStyle w:val="Bezmezer"/>
              <w:numPr>
                <w:ilvl w:val="1"/>
                <w:numId w:val="2"/>
              </w:numPr>
              <w:ind w:left="461"/>
              <w:rPr>
                <w:rFonts w:ascii="Times New Roman" w:hAnsi="Times New Roman" w:cs="Times New Roman"/>
              </w:rPr>
            </w:pPr>
            <w:r w:rsidRPr="00F03DA3">
              <w:rPr>
                <w:rFonts w:ascii="Times New Roman" w:hAnsi="Times New Roman" w:cs="Times New Roman"/>
              </w:rPr>
              <w:t>Odliv intelektuálního kapitálu a lidských zdrojů do zahraničí</w:t>
            </w:r>
          </w:p>
          <w:p w14:paraId="67E26389" w14:textId="77777777" w:rsidR="00C128E7" w:rsidRPr="00F03DA3" w:rsidRDefault="00467A6E" w:rsidP="002F053D">
            <w:pPr>
              <w:pStyle w:val="Bezmezer"/>
              <w:numPr>
                <w:ilvl w:val="1"/>
                <w:numId w:val="2"/>
              </w:numPr>
              <w:ind w:left="461"/>
              <w:rPr>
                <w:rFonts w:ascii="Times New Roman" w:hAnsi="Times New Roman" w:cs="Times New Roman"/>
              </w:rPr>
            </w:pPr>
            <w:r w:rsidRPr="00F03DA3">
              <w:rPr>
                <w:rFonts w:ascii="Times New Roman" w:hAnsi="Times New Roman" w:cs="Times New Roman"/>
              </w:rPr>
              <w:t xml:space="preserve">Závislost </w:t>
            </w:r>
            <w:r w:rsidR="00F22F4D" w:rsidRPr="00F03DA3">
              <w:rPr>
                <w:rFonts w:ascii="Times New Roman" w:hAnsi="Times New Roman" w:cs="Times New Roman"/>
              </w:rPr>
              <w:t xml:space="preserve">ČR </w:t>
            </w:r>
            <w:r w:rsidRPr="00F03DA3">
              <w:rPr>
                <w:rFonts w:ascii="Times New Roman" w:hAnsi="Times New Roman" w:cs="Times New Roman"/>
              </w:rPr>
              <w:t>na zahraničních dodávkách te</w:t>
            </w:r>
            <w:r w:rsidR="002F053D" w:rsidRPr="00F03DA3">
              <w:rPr>
                <w:rFonts w:ascii="Times New Roman" w:hAnsi="Times New Roman" w:cs="Times New Roman"/>
              </w:rPr>
              <w:t xml:space="preserve">chnologií, </w:t>
            </w:r>
            <w:r w:rsidR="00F22F4D" w:rsidRPr="00F03DA3">
              <w:rPr>
                <w:rFonts w:ascii="Times New Roman" w:hAnsi="Times New Roman" w:cs="Times New Roman"/>
              </w:rPr>
              <w:t>řešení</w:t>
            </w:r>
            <w:r w:rsidR="002F053D" w:rsidRPr="00F03DA3">
              <w:rPr>
                <w:rFonts w:ascii="Times New Roman" w:hAnsi="Times New Roman" w:cs="Times New Roman"/>
              </w:rPr>
              <w:t xml:space="preserve"> a zahraničních obornících</w:t>
            </w:r>
          </w:p>
          <w:p w14:paraId="320FE0D2" w14:textId="2BA6EEC4" w:rsidR="002E2530" w:rsidRPr="00F03DA3" w:rsidRDefault="002E2530" w:rsidP="002F053D">
            <w:pPr>
              <w:pStyle w:val="Bezmezer"/>
              <w:numPr>
                <w:ilvl w:val="1"/>
                <w:numId w:val="2"/>
              </w:numPr>
              <w:ind w:left="461"/>
              <w:rPr>
                <w:rFonts w:ascii="Times New Roman" w:hAnsi="Times New Roman" w:cs="Times New Roman"/>
              </w:rPr>
            </w:pPr>
            <w:r w:rsidRPr="00F03DA3">
              <w:rPr>
                <w:rFonts w:ascii="Times New Roman" w:hAnsi="Times New Roman" w:cs="Times New Roman"/>
              </w:rPr>
              <w:t>Nedostatečné vyčlenění finančních prostředků</w:t>
            </w:r>
            <w:r w:rsidR="00242A01" w:rsidRPr="00F03DA3">
              <w:rPr>
                <w:rFonts w:ascii="Times New Roman" w:hAnsi="Times New Roman" w:cs="Times New Roman"/>
              </w:rPr>
              <w:t xml:space="preserve"> </w:t>
            </w:r>
          </w:p>
        </w:tc>
      </w:tr>
    </w:tbl>
    <w:p w14:paraId="332324CF" w14:textId="77777777" w:rsidR="00F03DA3" w:rsidRDefault="00F03DA3">
      <w:pPr>
        <w:spacing w:after="0"/>
        <w:jc w:val="left"/>
      </w:pPr>
    </w:p>
    <w:p w14:paraId="3949462D" w14:textId="3FA22C0D" w:rsidR="00CA5955" w:rsidRDefault="00AA2413" w:rsidP="002F4C03">
      <w:pPr>
        <w:spacing w:after="0"/>
      </w:pPr>
      <w:r>
        <w:t xml:space="preserve">V souladu s hlavním cílem a dílčími cíli strategie </w:t>
      </w:r>
      <w:r w:rsidR="00151386">
        <w:t xml:space="preserve">(viz </w:t>
      </w:r>
      <w:r>
        <w:t>str. 8</w:t>
      </w:r>
      <w:r w:rsidR="00151386">
        <w:t>)</w:t>
      </w:r>
      <w:r>
        <w:t xml:space="preserve"> a v návaznosti na závěry analytické části</w:t>
      </w:r>
      <w:r w:rsidR="002D1627">
        <w:t xml:space="preserve"> </w:t>
      </w:r>
      <w:r w:rsidR="00151386">
        <w:t xml:space="preserve">(viz </w:t>
      </w:r>
      <w:r w:rsidR="002D1627">
        <w:t>str. 23</w:t>
      </w:r>
      <w:r w:rsidR="00151386">
        <w:t>)</w:t>
      </w:r>
      <w:r w:rsidR="002D1627" w:rsidRPr="002D1627">
        <w:t xml:space="preserve"> </w:t>
      </w:r>
      <w:r w:rsidR="002D1627">
        <w:t xml:space="preserve">SWOT analýza ukazuje, že Česká republika disponuje silnými výzkumnými pracovišti, technologickým zázemím a příležitostí k zapojení do evropského i globálního kvantového ekosystému, ale zároveň čelí </w:t>
      </w:r>
      <w:proofErr w:type="gramStart"/>
      <w:r w:rsidR="002D1627">
        <w:t>slabinám jako</w:t>
      </w:r>
      <w:proofErr w:type="gramEnd"/>
      <w:r w:rsidR="002D1627">
        <w:t xml:space="preserve"> jsou nedostatek kvalifikovaných pracovníků, nízká atraktivita pro špičkové talenty, slabý rozvoj start-</w:t>
      </w:r>
      <w:proofErr w:type="spellStart"/>
      <w:r w:rsidR="002D1627">
        <w:t>upů</w:t>
      </w:r>
      <w:proofErr w:type="spellEnd"/>
      <w:r w:rsidR="002D1627">
        <w:t xml:space="preserve"> a omezená finanční </w:t>
      </w:r>
      <w:r w:rsidR="002D1627">
        <w:lastRenderedPageBreak/>
        <w:t xml:space="preserve">podpora. Tyto slabiny, pokud zůstanou neřešené, mohou zvyšovat hrozbu odlivu kapacit, závislosti na zahraničních technologiích a ztráty konkurenceschopnosti.  </w:t>
      </w:r>
    </w:p>
    <w:p w14:paraId="15B15682" w14:textId="684D534F" w:rsidR="00A37530" w:rsidRPr="0024625C" w:rsidRDefault="0051470C" w:rsidP="00AE5AE5">
      <w:pPr>
        <w:pStyle w:val="Nadpis1"/>
        <w:numPr>
          <w:ilvl w:val="0"/>
          <w:numId w:val="13"/>
        </w:numPr>
        <w:rPr>
          <w:sz w:val="28"/>
          <w:szCs w:val="28"/>
        </w:rPr>
      </w:pPr>
      <w:bookmarkStart w:id="28" w:name="_ilepydzbrmnr" w:colFirst="0" w:colLast="0"/>
      <w:bookmarkStart w:id="29" w:name="_kai2b783n5s2" w:colFirst="0" w:colLast="0"/>
      <w:bookmarkStart w:id="30" w:name="_wkrtraq8msql" w:colFirst="0" w:colLast="0"/>
      <w:bookmarkStart w:id="31" w:name="_mqdprdkqjwtq" w:colFirst="0" w:colLast="0"/>
      <w:bookmarkStart w:id="32" w:name="_Toc199102869"/>
      <w:bookmarkEnd w:id="28"/>
      <w:bookmarkEnd w:id="29"/>
      <w:bookmarkEnd w:id="30"/>
      <w:bookmarkEnd w:id="31"/>
      <w:r>
        <w:rPr>
          <w:sz w:val="28"/>
          <w:szCs w:val="28"/>
        </w:rPr>
        <w:lastRenderedPageBreak/>
        <w:t>Strategická část</w:t>
      </w:r>
      <w:bookmarkEnd w:id="32"/>
      <w:r w:rsidR="009F1315">
        <w:rPr>
          <w:sz w:val="28"/>
          <w:szCs w:val="28"/>
        </w:rPr>
        <w:t xml:space="preserve"> </w:t>
      </w:r>
    </w:p>
    <w:p w14:paraId="0A2748C4" w14:textId="79EF8ED1" w:rsidR="00492B96" w:rsidRDefault="00492B96" w:rsidP="00412CB4">
      <w:r w:rsidRPr="00A3174B">
        <w:t xml:space="preserve">Česká republika má, vzhledem ke svému historickému dědictví inovací, kvalitního vzdělávání a vědeckého bádání, jedinečnou šanci prosadit se v této </w:t>
      </w:r>
      <w:r>
        <w:t>rychle</w:t>
      </w:r>
      <w:r w:rsidRPr="00A3174B">
        <w:t xml:space="preserve"> se rozvíjející oblasti.</w:t>
      </w:r>
      <w:r>
        <w:t xml:space="preserve"> </w:t>
      </w:r>
      <w:r w:rsidR="003F6895">
        <w:br/>
      </w:r>
      <w:r>
        <w:t>Je však zapotřebí dát prioritu rozvoji a zavádění kvantových technologií</w:t>
      </w:r>
      <w:r w:rsidR="00C33BAB">
        <w:t xml:space="preserve"> a p</w:t>
      </w:r>
      <w:r>
        <w:t>odpořit špičkové výzkumné týmy, které jsou</w:t>
      </w:r>
      <w:r w:rsidR="00747429">
        <w:t xml:space="preserve"> v</w:t>
      </w:r>
      <w:r>
        <w:t> </w:t>
      </w:r>
      <w:r w:rsidR="00BC0044">
        <w:t>globálním</w:t>
      </w:r>
      <w:r>
        <w:t xml:space="preserve"> měřítku významnými aktéry v kvantových technologiích </w:t>
      </w:r>
      <w:r w:rsidR="00675E32">
        <w:t xml:space="preserve">v základním i aplikovaném výzkumu </w:t>
      </w:r>
      <w:r>
        <w:t>a využít je pro rozvoj vhodného systému v</w:t>
      </w:r>
      <w:r w:rsidR="0026472D">
        <w:t>zdělávání</w:t>
      </w:r>
      <w:r w:rsidR="0026472D">
        <w:br/>
      </w:r>
      <w:r>
        <w:t xml:space="preserve">v oblasti kvantových technologií. V souvislosti s tímto je potřeba klást důraz na budování </w:t>
      </w:r>
      <w:r w:rsidR="00747429">
        <w:t xml:space="preserve">mezisektorových a </w:t>
      </w:r>
      <w:r>
        <w:t>multidisciplinárních</w:t>
      </w:r>
      <w:r w:rsidR="00A804EC">
        <w:t xml:space="preserve"> </w:t>
      </w:r>
      <w:r>
        <w:t>kompetencí</w:t>
      </w:r>
      <w:r w:rsidR="00C33BAB">
        <w:t xml:space="preserve"> a</w:t>
      </w:r>
      <w:r>
        <w:t xml:space="preserve"> </w:t>
      </w:r>
      <w:r w:rsidR="00F81CED">
        <w:t>budování mezioborových kapacit.</w:t>
      </w:r>
      <w:r w:rsidR="00F81CED">
        <w:br/>
      </w:r>
      <w:r w:rsidR="002F5734">
        <w:t xml:space="preserve">Pro aktivní zapojení do </w:t>
      </w:r>
      <w:r w:rsidR="00BC0044">
        <w:t>globálního</w:t>
      </w:r>
      <w:r w:rsidR="002F5734">
        <w:t xml:space="preserve"> a evropského kvantového ekosystému je třeba po</w:t>
      </w:r>
      <w:r w:rsidR="00B74D71">
        <w:t xml:space="preserve">dpořit </w:t>
      </w:r>
      <w:r w:rsidR="00C33BAB">
        <w:t>internacionalizaci</w:t>
      </w:r>
      <w:r w:rsidR="00B74D71">
        <w:t xml:space="preserve"> výzkumných týmů v oboru kvantových</w:t>
      </w:r>
      <w:r w:rsidR="0026472D">
        <w:t xml:space="preserve"> technologií a jejich integraci</w:t>
      </w:r>
      <w:r w:rsidR="0026472D">
        <w:br/>
      </w:r>
      <w:r w:rsidR="00CB10CF">
        <w:t xml:space="preserve">do mezinárodního, </w:t>
      </w:r>
      <w:r w:rsidR="00B74D71">
        <w:t xml:space="preserve">především </w:t>
      </w:r>
      <w:r w:rsidR="00DA0BBD">
        <w:t xml:space="preserve">do </w:t>
      </w:r>
      <w:r w:rsidR="00B74D71">
        <w:t>evropského výzkumného prostoru</w:t>
      </w:r>
      <w:r w:rsidR="00CE4673">
        <w:t>,</w:t>
      </w:r>
      <w:r w:rsidR="00B74D71">
        <w:t xml:space="preserve"> prostřednictvím kofinancování evropských</w:t>
      </w:r>
      <w:r w:rsidR="00BC0044">
        <w:t xml:space="preserve"> i dalších</w:t>
      </w:r>
      <w:r w:rsidR="00B74D71">
        <w:t xml:space="preserve"> programů, které to vyžadují. </w:t>
      </w:r>
      <w:r w:rsidR="00412CB4">
        <w:t>Klíčovou roli pro rozvoj bude představovat dostatek kvalifikovaných odborníků a uživatelů, proto je nezbytné i</w:t>
      </w:r>
      <w:r w:rsidR="00E46B97">
        <w:t>ntenzivně podporovat</w:t>
      </w:r>
      <w:r w:rsidR="00DC5CDE">
        <w:t xml:space="preserve"> </w:t>
      </w:r>
      <w:r w:rsidR="00412CB4">
        <w:t>vzdělávání na všech stupních škol</w:t>
      </w:r>
      <w:r w:rsidR="00C941BC" w:rsidRPr="00C941BC">
        <w:t>.</w:t>
      </w:r>
      <w:r w:rsidR="00412CB4">
        <w:t xml:space="preserve"> Pro urychlení rozvoje kvantových technologií v</w:t>
      </w:r>
      <w:r>
        <w:t>yužít existujících spojení akademického prostředí se soukromým sektorem pro vývoj firemních aplikací</w:t>
      </w:r>
      <w:r w:rsidR="00412CB4">
        <w:t xml:space="preserve">. Je nutné </w:t>
      </w:r>
      <w:r>
        <w:t xml:space="preserve">vytvořit podmínky pro kvalitní věcný a časově efektivní transfer know-how a technologií ze sféry výzkumu a vývoje do sféry praktického využití. </w:t>
      </w:r>
    </w:p>
    <w:p w14:paraId="5F215C20" w14:textId="5F1CA107" w:rsidR="00D62ACB" w:rsidRDefault="00D62ACB" w:rsidP="00382106">
      <w:r w:rsidRPr="00A3174B">
        <w:t>Existence rozmanitého a prosperujícího</w:t>
      </w:r>
      <w:r w:rsidR="00824588">
        <w:t xml:space="preserve"> kvantového</w:t>
      </w:r>
      <w:r w:rsidRPr="00A3174B">
        <w:t xml:space="preserve"> ekosystému je klíčem k využití plného potenciálu kvantových technologií. Výzkum</w:t>
      </w:r>
      <w:r w:rsidR="000A798A">
        <w:t xml:space="preserve"> a vývoj hraje dominantní</w:t>
      </w:r>
      <w:r w:rsidRPr="00A3174B">
        <w:t xml:space="preserve"> roli jak z hlediska </w:t>
      </w:r>
      <w:r w:rsidR="00B56714">
        <w:t xml:space="preserve">mezinárodní spolupráce, výchovy odborníků, </w:t>
      </w:r>
      <w:r w:rsidRPr="00A3174B">
        <w:t xml:space="preserve">přínosu nových znalostí a </w:t>
      </w:r>
      <w:r w:rsidR="00B56714">
        <w:t xml:space="preserve">vývoje </w:t>
      </w:r>
      <w:r w:rsidR="0026472D">
        <w:t>technologií,</w:t>
      </w:r>
      <w:r w:rsidR="0026472D">
        <w:br/>
      </w:r>
      <w:r w:rsidRPr="00A3174B">
        <w:t>tak i jako místo, kde dochází k přenosu těchto aktiv do průmyslu</w:t>
      </w:r>
      <w:r w:rsidR="00E46B97">
        <w:t xml:space="preserve"> a dalších sektorů</w:t>
      </w:r>
      <w:r w:rsidRPr="00A3174B">
        <w:t>. Udržení špičkové výzkumné komu</w:t>
      </w:r>
      <w:r w:rsidR="00EE2403">
        <w:t xml:space="preserve">nity </w:t>
      </w:r>
      <w:r w:rsidR="00053F93">
        <w:t>je nezbytné</w:t>
      </w:r>
      <w:r w:rsidR="00EE2403">
        <w:t xml:space="preserve"> k tomu</w:t>
      </w:r>
      <w:r w:rsidR="000A798A">
        <w:t xml:space="preserve">, </w:t>
      </w:r>
      <w:r w:rsidR="00053F93">
        <w:t xml:space="preserve">aby </w:t>
      </w:r>
      <w:r w:rsidR="000A798A">
        <w:t>se kvalitní</w:t>
      </w:r>
      <w:r w:rsidRPr="00A3174B">
        <w:t xml:space="preserve"> vědecký </w:t>
      </w:r>
      <w:r w:rsidR="00053F93">
        <w:t>potenciál České republiky stal</w:t>
      </w:r>
      <w:r w:rsidR="00B56714">
        <w:t xml:space="preserve"> součástí národního kvantového</w:t>
      </w:r>
      <w:r w:rsidR="00CE68D3">
        <w:t xml:space="preserve"> ekosystému</w:t>
      </w:r>
      <w:r w:rsidR="00B56714">
        <w:t xml:space="preserve"> v</w:t>
      </w:r>
      <w:r w:rsidR="0026472D">
        <w:t xml:space="preserve"> co nejkratší době. Inovace</w:t>
      </w:r>
      <w:r w:rsidR="0026472D">
        <w:br/>
      </w:r>
      <w:r w:rsidRPr="00A3174B">
        <w:t>v průmyslu, které jsou poháněny technologickými centry a umožněny vysoce kvalifikovanou pracovní silou a obecným povědomím</w:t>
      </w:r>
      <w:r w:rsidR="00B56714">
        <w:t xml:space="preserve"> podporujícím zavádění nových technologií</w:t>
      </w:r>
      <w:r w:rsidR="00F81CED">
        <w:t>,</w:t>
      </w:r>
      <w:r w:rsidR="00F81CED">
        <w:br/>
      </w:r>
      <w:r w:rsidRPr="00A3174B">
        <w:t>pak reflektují efektivitu kvantového ekosystému.</w:t>
      </w:r>
      <w:r w:rsidR="002E3136">
        <w:t xml:space="preserve"> </w:t>
      </w:r>
      <w:r w:rsidR="00F15A72">
        <w:t xml:space="preserve">Kvantový ekosystém České republiky musí být efektivně nastaven vzhledem k velikosti </w:t>
      </w:r>
      <w:r w:rsidR="00CC6F37">
        <w:t xml:space="preserve">a možnostem </w:t>
      </w:r>
      <w:r w:rsidR="00053F93">
        <w:t>ČR</w:t>
      </w:r>
      <w:r w:rsidR="00F15A72">
        <w:t xml:space="preserve">, jejím </w:t>
      </w:r>
      <w:r w:rsidR="00D50313">
        <w:t>personálním</w:t>
      </w:r>
      <w:r w:rsidR="00F15A72">
        <w:t xml:space="preserve"> </w:t>
      </w:r>
      <w:r w:rsidR="003F6895">
        <w:br/>
      </w:r>
      <w:r w:rsidR="00F15A72">
        <w:t>i technologickým kapacitám</w:t>
      </w:r>
      <w:r w:rsidR="00E1630F">
        <w:t>,</w:t>
      </w:r>
      <w:r w:rsidR="00F15A72">
        <w:t xml:space="preserve"> a musí </w:t>
      </w:r>
      <w:r w:rsidR="00053F93">
        <w:t>ji</w:t>
      </w:r>
      <w:r w:rsidR="00F15A72">
        <w:t xml:space="preserve"> věrohodně reprezentovat jako důl</w:t>
      </w:r>
      <w:r w:rsidR="00F81CED">
        <w:t>ežitého a spolehlivého partnera</w:t>
      </w:r>
      <w:r w:rsidR="00E1630F">
        <w:t xml:space="preserve"> </w:t>
      </w:r>
      <w:r w:rsidR="00F15A72">
        <w:t xml:space="preserve">na mezinárodním poli. Musí zejména organicky a </w:t>
      </w:r>
      <w:r w:rsidR="00824588">
        <w:t>promyšleně navazovat na evropský</w:t>
      </w:r>
      <w:r w:rsidR="00503E15">
        <w:t xml:space="preserve"> i </w:t>
      </w:r>
      <w:r w:rsidR="00BC0044">
        <w:t>globální</w:t>
      </w:r>
      <w:r w:rsidR="00824588">
        <w:t xml:space="preserve"> kvantový ekosystém ve všech jeho aspektech</w:t>
      </w:r>
      <w:r w:rsidR="00C24EE9">
        <w:t xml:space="preserve"> a rovněž vhodně navázat na rozvoj dalších strategických technologií jako je AI a polovodiče</w:t>
      </w:r>
      <w:r w:rsidR="00824588">
        <w:t xml:space="preserve">. </w:t>
      </w:r>
    </w:p>
    <w:p w14:paraId="0A54A65C" w14:textId="5EC85B39" w:rsidR="00772CC0" w:rsidRDefault="00772CC0" w:rsidP="00772CC0"/>
    <w:p w14:paraId="0E25ACD3" w14:textId="77777777" w:rsidR="00772CC0" w:rsidRDefault="00772CC0" w:rsidP="00772CC0"/>
    <w:p w14:paraId="06B758DF" w14:textId="77777777" w:rsidR="006F7708" w:rsidRDefault="006F7708" w:rsidP="004D1458">
      <w:pPr>
        <w:pStyle w:val="Titulek"/>
        <w:rPr>
          <w:bCs w:val="0"/>
        </w:rPr>
      </w:pPr>
    </w:p>
    <w:p w14:paraId="0D109C96" w14:textId="7540825F" w:rsidR="006F7708" w:rsidRDefault="006F7708" w:rsidP="004D1458">
      <w:pPr>
        <w:pStyle w:val="Titulek"/>
        <w:rPr>
          <w:bCs w:val="0"/>
        </w:rPr>
      </w:pPr>
      <w:r>
        <w:rPr>
          <w:bCs w:val="0"/>
        </w:rPr>
        <w:br w:type="page"/>
      </w:r>
    </w:p>
    <w:p w14:paraId="7903EAE8" w14:textId="3DA405CF" w:rsidR="006F7708" w:rsidRDefault="001E5F7C" w:rsidP="004D1458">
      <w:pPr>
        <w:pStyle w:val="Titulek"/>
        <w:rPr>
          <w:bCs w:val="0"/>
        </w:rPr>
      </w:pPr>
      <w:r>
        <w:rPr>
          <w:noProof/>
        </w:rPr>
        <w:lastRenderedPageBreak/>
        <w:drawing>
          <wp:inline distT="0" distB="0" distL="0" distR="0" wp14:anchorId="2DF81E2F" wp14:editId="2CE625BD">
            <wp:extent cx="3083923" cy="5275686"/>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20381" t="1" r="41774" b="-1483"/>
                    <a:stretch/>
                  </pic:blipFill>
                  <pic:spPr bwMode="auto">
                    <a:xfrm>
                      <a:off x="0" y="0"/>
                      <a:ext cx="3090365" cy="5286706"/>
                    </a:xfrm>
                    <a:prstGeom prst="rect">
                      <a:avLst/>
                    </a:prstGeom>
                    <a:noFill/>
                    <a:ln>
                      <a:noFill/>
                    </a:ln>
                    <a:extLst>
                      <a:ext uri="{53640926-AAD7-44D8-BBD7-CCE9431645EC}">
                        <a14:shadowObscured xmlns:a14="http://schemas.microsoft.com/office/drawing/2010/main"/>
                      </a:ext>
                    </a:extLst>
                  </pic:spPr>
                </pic:pic>
              </a:graphicData>
            </a:graphic>
          </wp:inline>
        </w:drawing>
      </w:r>
    </w:p>
    <w:p w14:paraId="6EA0ACD7" w14:textId="77777777" w:rsidR="002F3CBA" w:rsidRDefault="00B56526" w:rsidP="002F3CBA">
      <w:pPr>
        <w:pStyle w:val="Titulek"/>
        <w:rPr>
          <w:bCs w:val="0"/>
        </w:rPr>
      </w:pPr>
      <w:r w:rsidRPr="00173699">
        <w:rPr>
          <w:bCs w:val="0"/>
        </w:rPr>
        <w:t xml:space="preserve">Obr. </w:t>
      </w:r>
      <w:r w:rsidR="00BD192C">
        <w:rPr>
          <w:bCs w:val="0"/>
        </w:rPr>
        <w:t>5</w:t>
      </w:r>
      <w:r w:rsidRPr="00173699">
        <w:rPr>
          <w:bCs w:val="0"/>
        </w:rPr>
        <w:t xml:space="preserve">: </w:t>
      </w:r>
      <w:r w:rsidR="003E53DA" w:rsidRPr="00173699">
        <w:rPr>
          <w:bCs w:val="0"/>
        </w:rPr>
        <w:t xml:space="preserve">Národní </w:t>
      </w:r>
      <w:r w:rsidR="00053F93" w:rsidRPr="00173699">
        <w:rPr>
          <w:bCs w:val="0"/>
        </w:rPr>
        <w:t>strategie pro kvantové technologie</w:t>
      </w:r>
      <w:r w:rsidR="0020463D">
        <w:rPr>
          <w:bCs w:val="0"/>
        </w:rPr>
        <w:t xml:space="preserve">  </w:t>
      </w:r>
      <w:r w:rsidR="002F3CBA">
        <w:rPr>
          <w:bCs w:val="0"/>
        </w:rPr>
        <w:br/>
      </w:r>
    </w:p>
    <w:p w14:paraId="1B3F5BF2" w14:textId="51072FB2" w:rsidR="00273775" w:rsidRPr="00042AF5" w:rsidRDefault="00B2510C" w:rsidP="00AE5AE5">
      <w:pPr>
        <w:pStyle w:val="Nadpis2"/>
        <w:numPr>
          <w:ilvl w:val="1"/>
          <w:numId w:val="13"/>
        </w:numPr>
        <w:rPr>
          <w:rStyle w:val="Siln"/>
          <w:sz w:val="24"/>
          <w:szCs w:val="24"/>
        </w:rPr>
      </w:pPr>
      <w:bookmarkStart w:id="33" w:name="_Toc199102870"/>
      <w:r w:rsidRPr="00042AF5">
        <w:rPr>
          <w:rStyle w:val="Siln"/>
          <w:sz w:val="24"/>
          <w:szCs w:val="24"/>
        </w:rPr>
        <w:t xml:space="preserve">Strategické </w:t>
      </w:r>
      <w:r w:rsidR="00511417" w:rsidRPr="00042AF5">
        <w:rPr>
          <w:rStyle w:val="Siln"/>
          <w:sz w:val="24"/>
          <w:szCs w:val="24"/>
        </w:rPr>
        <w:t>pilíře</w:t>
      </w:r>
      <w:bookmarkEnd w:id="33"/>
      <w:r w:rsidRPr="00042AF5">
        <w:rPr>
          <w:rStyle w:val="Siln"/>
          <w:sz w:val="24"/>
          <w:szCs w:val="24"/>
        </w:rPr>
        <w:t xml:space="preserve"> </w:t>
      </w:r>
      <w:r w:rsidRPr="00042AF5">
        <w:rPr>
          <w:rStyle w:val="Siln"/>
          <w:sz w:val="24"/>
          <w:szCs w:val="24"/>
        </w:rPr>
        <w:tab/>
      </w:r>
    </w:p>
    <w:p w14:paraId="68B71D51" w14:textId="203F28FF" w:rsidR="0002214E" w:rsidRDefault="0002214E" w:rsidP="0002214E">
      <w:r>
        <w:t xml:space="preserve">Stanovená vize a definovaný cíl budou naplněny prostřednictvím </w:t>
      </w:r>
      <w:r w:rsidR="00C256C8">
        <w:t xml:space="preserve">cílů </w:t>
      </w:r>
      <w:r>
        <w:t xml:space="preserve">hlavních strategických </w:t>
      </w:r>
      <w:r w:rsidR="00EB7795">
        <w:t>pilířů</w:t>
      </w:r>
      <w:r>
        <w:t xml:space="preserve"> </w:t>
      </w:r>
      <w:r w:rsidR="003E53DA">
        <w:t xml:space="preserve">Národní </w:t>
      </w:r>
      <w:r w:rsidR="008E5781">
        <w:t xml:space="preserve">strategie pro </w:t>
      </w:r>
      <w:r w:rsidR="003E53DA">
        <w:t xml:space="preserve">kvantové </w:t>
      </w:r>
      <w:r w:rsidR="008E5781">
        <w:t>technologie</w:t>
      </w:r>
      <w:r>
        <w:t xml:space="preserve">, kterými jsou </w:t>
      </w:r>
    </w:p>
    <w:p w14:paraId="3606F7EF" w14:textId="77777777" w:rsidR="00DC7F77" w:rsidRPr="00FD52EB" w:rsidRDefault="00DC7F77" w:rsidP="00C6153D">
      <w:pPr>
        <w:pStyle w:val="Odstavecseseznamem"/>
        <w:numPr>
          <w:ilvl w:val="0"/>
          <w:numId w:val="11"/>
        </w:numPr>
        <w:rPr>
          <w:b/>
        </w:rPr>
      </w:pPr>
      <w:r w:rsidRPr="00FD52EB">
        <w:rPr>
          <w:b/>
        </w:rPr>
        <w:t xml:space="preserve">Výzkum a vývoj </w:t>
      </w:r>
    </w:p>
    <w:p w14:paraId="4462599A" w14:textId="77777777" w:rsidR="005F23A2" w:rsidRPr="00FD52EB" w:rsidRDefault="005F23A2" w:rsidP="00C6153D">
      <w:pPr>
        <w:pStyle w:val="Odstavecseseznamem"/>
        <w:numPr>
          <w:ilvl w:val="0"/>
          <w:numId w:val="11"/>
        </w:numPr>
        <w:rPr>
          <w:b/>
        </w:rPr>
      </w:pPr>
      <w:r w:rsidRPr="00FD52EB">
        <w:rPr>
          <w:b/>
        </w:rPr>
        <w:t>Vzdělávání</w:t>
      </w:r>
      <w:r w:rsidR="000E5D84" w:rsidRPr="00FD52EB">
        <w:rPr>
          <w:b/>
        </w:rPr>
        <w:t xml:space="preserve"> a výchova talentů </w:t>
      </w:r>
    </w:p>
    <w:p w14:paraId="0C143141" w14:textId="77777777" w:rsidR="00273775" w:rsidRPr="00FD52EB" w:rsidRDefault="00354599" w:rsidP="00C6153D">
      <w:pPr>
        <w:pStyle w:val="Odstavecseseznamem"/>
        <w:numPr>
          <w:ilvl w:val="0"/>
          <w:numId w:val="11"/>
        </w:numPr>
        <w:rPr>
          <w:b/>
        </w:rPr>
      </w:pPr>
      <w:r w:rsidRPr="00FD52EB">
        <w:rPr>
          <w:b/>
        </w:rPr>
        <w:t>Konkurenceschopná ekonomika</w:t>
      </w:r>
    </w:p>
    <w:p w14:paraId="52D55E49" w14:textId="3F199362" w:rsidR="004469B3" w:rsidRPr="00FD52EB" w:rsidRDefault="004469B3" w:rsidP="004469B3">
      <w:pPr>
        <w:pStyle w:val="Odstavecseseznamem"/>
        <w:numPr>
          <w:ilvl w:val="0"/>
          <w:numId w:val="11"/>
        </w:numPr>
        <w:rPr>
          <w:b/>
        </w:rPr>
      </w:pPr>
      <w:r w:rsidRPr="00FD52EB">
        <w:rPr>
          <w:b/>
        </w:rPr>
        <w:t xml:space="preserve">Mezinárodní spolupráce </w:t>
      </w:r>
    </w:p>
    <w:p w14:paraId="613E2B03" w14:textId="77777777" w:rsidR="004469B3" w:rsidRPr="00FD52EB" w:rsidRDefault="004469B3" w:rsidP="004469B3">
      <w:pPr>
        <w:pStyle w:val="Odstavecseseznamem"/>
        <w:numPr>
          <w:ilvl w:val="0"/>
          <w:numId w:val="11"/>
        </w:numPr>
        <w:rPr>
          <w:b/>
        </w:rPr>
      </w:pPr>
      <w:r w:rsidRPr="00FD52EB">
        <w:rPr>
          <w:b/>
        </w:rPr>
        <w:t xml:space="preserve">Bezpečnost </w:t>
      </w:r>
      <w:r>
        <w:rPr>
          <w:b/>
        </w:rPr>
        <w:t>a obrana</w:t>
      </w:r>
    </w:p>
    <w:p w14:paraId="3BA59747" w14:textId="77777777" w:rsidR="0035089E" w:rsidRDefault="0035089E" w:rsidP="00EE2403"/>
    <w:p w14:paraId="54E74147" w14:textId="1CD14BDC" w:rsidR="00F836AC" w:rsidRDefault="005A7AA6" w:rsidP="00BD0024">
      <w:pPr>
        <w:rPr>
          <w:b/>
          <w:sz w:val="28"/>
          <w:szCs w:val="28"/>
        </w:rPr>
      </w:pPr>
      <w:r w:rsidRPr="005A7AA6">
        <w:t xml:space="preserve">Odpovědnost za implementaci jednotlivých opatření má konkrétní gestor, který zastřešuje </w:t>
      </w:r>
      <w:r w:rsidR="00F01E65">
        <w:br/>
      </w:r>
      <w:r w:rsidRPr="005A7AA6">
        <w:t xml:space="preserve">a zajišťuje věcnou implementaci včetně spolupráce se </w:t>
      </w:r>
      <w:proofErr w:type="spellStart"/>
      <w:r w:rsidRPr="005A7AA6">
        <w:t>spolugestory</w:t>
      </w:r>
      <w:proofErr w:type="spellEnd"/>
      <w:r w:rsidRPr="005A7AA6">
        <w:t xml:space="preserve">. </w:t>
      </w:r>
      <w:r>
        <w:t xml:space="preserve">Finanční vyjádření vycházejí z expertních odhadů a představují optimální částky pro zajištění cílů. </w:t>
      </w:r>
      <w:r w:rsidR="00A04D13">
        <w:t xml:space="preserve">Podmínkou realizace </w:t>
      </w:r>
      <w:r w:rsidR="000B7B90">
        <w:t xml:space="preserve">jednotlivých opatření </w:t>
      </w:r>
      <w:r w:rsidR="00A04D13">
        <w:t xml:space="preserve">strategie je vyčlenění finančních zdrojů ze státního rozpočtu. </w:t>
      </w:r>
      <w:r w:rsidR="00F836AC">
        <w:rPr>
          <w:b/>
          <w:sz w:val="28"/>
          <w:szCs w:val="28"/>
        </w:rPr>
        <w:br w:type="page"/>
      </w:r>
    </w:p>
    <w:p w14:paraId="39C852BB" w14:textId="50475242" w:rsidR="00DC7F77" w:rsidRPr="006A639F" w:rsidRDefault="00A74514" w:rsidP="006A639F">
      <w:pPr>
        <w:pStyle w:val="Nadpis2"/>
      </w:pPr>
      <w:bookmarkStart w:id="34" w:name="_Toc199102871"/>
      <w:r w:rsidRPr="006A639F">
        <w:lastRenderedPageBreak/>
        <w:t xml:space="preserve">Pilíř 1: </w:t>
      </w:r>
      <w:r w:rsidR="00B84489" w:rsidRPr="006A639F">
        <w:t>Výzkum a vývoj</w:t>
      </w:r>
      <w:bookmarkEnd w:id="34"/>
      <w:r w:rsidR="00B84489" w:rsidRPr="006A639F">
        <w:t xml:space="preserve"> </w:t>
      </w:r>
    </w:p>
    <w:p w14:paraId="1F103B44" w14:textId="554FB333" w:rsidR="0024012F" w:rsidRDefault="00E2159F" w:rsidP="00382106">
      <w:r>
        <w:t xml:space="preserve">Pro </w:t>
      </w:r>
      <w:r w:rsidR="0024012F" w:rsidRPr="0024012F">
        <w:t xml:space="preserve">inovativní zemi jako je Česká republika, kde synergie mezi špičkovým výzkumem a silnou průmyslovou základnou může podpořit </w:t>
      </w:r>
      <w:r>
        <w:t>hospodářský</w:t>
      </w:r>
      <w:r w:rsidR="0024012F" w:rsidRPr="0024012F">
        <w:t xml:space="preserve"> rozvoj a globální </w:t>
      </w:r>
      <w:r>
        <w:t>spolupráce</w:t>
      </w:r>
      <w:r w:rsidR="0024012F" w:rsidRPr="0024012F">
        <w:t xml:space="preserve"> v oblasti nově vznikajících technologií, nabízejí kvantové technologie</w:t>
      </w:r>
      <w:r w:rsidR="00F81CED">
        <w:t xml:space="preserve"> významné příležitosti pro růst</w:t>
      </w:r>
      <w:r w:rsidR="00F81CED">
        <w:br/>
      </w:r>
      <w:r w:rsidR="0024012F" w:rsidRPr="0024012F">
        <w:t>a konkurenceschopnost</w:t>
      </w:r>
      <w:r w:rsidR="0024012F">
        <w:t xml:space="preserve">. </w:t>
      </w:r>
    </w:p>
    <w:p w14:paraId="7C1DB505" w14:textId="2EF47AB3" w:rsidR="00A02B9E" w:rsidRDefault="003E53DA" w:rsidP="00382106">
      <w:r>
        <w:t>Národní</w:t>
      </w:r>
      <w:r w:rsidR="006B5228">
        <w:t xml:space="preserve"> strategie pro kvantové technologie</w:t>
      </w:r>
      <w:r w:rsidR="00B84489">
        <w:t xml:space="preserve">, její věcné zaměření a výstupy </w:t>
      </w:r>
      <w:r w:rsidR="006B5228">
        <w:t>vyžadují</w:t>
      </w:r>
      <w:r w:rsidR="00B84489">
        <w:t xml:space="preserve"> š</w:t>
      </w:r>
      <w:r w:rsidR="00B84489" w:rsidRPr="00A3174B">
        <w:t>pičkový základní a aplikovaný výzkum</w:t>
      </w:r>
      <w:r w:rsidR="005472E7">
        <w:t xml:space="preserve"> a jejich zapojení do evropského a globálního kvantového ekosystému</w:t>
      </w:r>
      <w:r w:rsidR="003E347E">
        <w:t>.</w:t>
      </w:r>
      <w:r w:rsidR="001F7642">
        <w:t xml:space="preserve"> </w:t>
      </w:r>
      <w:r w:rsidR="00B84489">
        <w:t>Platí a je potvrzeno praxí, že s</w:t>
      </w:r>
      <w:r w:rsidR="00D24790">
        <w:t xml:space="preserve">trategické technologie </w:t>
      </w:r>
      <w:r w:rsidR="006E1468">
        <w:t>jsou z principu spojeny s vysokou intenzitou</w:t>
      </w:r>
      <w:r w:rsidR="00E2159F">
        <w:t xml:space="preserve"> základního a aplikovaného výzkumu</w:t>
      </w:r>
      <w:r w:rsidR="00B84489">
        <w:t>, kvalitou a organizací</w:t>
      </w:r>
      <w:r w:rsidR="00F81CED">
        <w:t xml:space="preserve"> výzkumu</w:t>
      </w:r>
      <w:r w:rsidR="00F81CED">
        <w:br/>
      </w:r>
      <w:r w:rsidR="006E1468">
        <w:t>a vývoje, proto musí jejich po</w:t>
      </w:r>
      <w:r w:rsidR="00141EBE">
        <w:t>d</w:t>
      </w:r>
      <w:r w:rsidR="006E1468">
        <w:t xml:space="preserve">pora směřovat k posílení výzkumné excelence, rozvoji lidských zdrojů a návazně k efektivnímu technologickému </w:t>
      </w:r>
      <w:r w:rsidR="0012108B">
        <w:t xml:space="preserve">a znalostnímu </w:t>
      </w:r>
      <w:r w:rsidR="006E1468">
        <w:t xml:space="preserve">transferu. </w:t>
      </w:r>
      <w:r w:rsidR="00DC7F77" w:rsidRPr="00A3174B">
        <w:t xml:space="preserve">Česká republika má silné zázemí </w:t>
      </w:r>
      <w:r w:rsidR="00354599">
        <w:t>v</w:t>
      </w:r>
      <w:r w:rsidR="00C156CB">
        <w:t xml:space="preserve"> základním</w:t>
      </w:r>
      <w:r w:rsidR="00354599">
        <w:t xml:space="preserve"> </w:t>
      </w:r>
      <w:r w:rsidR="00B84489">
        <w:t>výzkumu, který má nadějný</w:t>
      </w:r>
      <w:r w:rsidR="00354599">
        <w:t xml:space="preserve"> potenciál pro </w:t>
      </w:r>
      <w:r w:rsidR="00324D15">
        <w:t xml:space="preserve">aplikovaný výzkum </w:t>
      </w:r>
      <w:r w:rsidR="00DC7F77" w:rsidRPr="00A3174B">
        <w:t xml:space="preserve">v oblastech kvantových výpočtů, </w:t>
      </w:r>
      <w:r w:rsidR="0028734E">
        <w:t>technologi</w:t>
      </w:r>
      <w:r w:rsidR="00C156CB">
        <w:t xml:space="preserve">í </w:t>
      </w:r>
      <w:r w:rsidR="0028734E">
        <w:t>kvantových počítačů</w:t>
      </w:r>
      <w:r w:rsidR="00BE0188">
        <w:t xml:space="preserve"> a simulátorů</w:t>
      </w:r>
      <w:r w:rsidR="0028734E">
        <w:t xml:space="preserve"> na různých fyzikálních platformách, </w:t>
      </w:r>
      <w:r w:rsidR="00DC7F77" w:rsidRPr="00A3174B">
        <w:t>kvantové komunikace, kvantových senzorů</w:t>
      </w:r>
      <w:r w:rsidR="001F7642">
        <w:t>, kvantové metrologie</w:t>
      </w:r>
      <w:r w:rsidR="00F81CED">
        <w:br/>
      </w:r>
      <w:r w:rsidR="00A833A9">
        <w:t>i v oblasti</w:t>
      </w:r>
      <w:r w:rsidR="00354599">
        <w:t xml:space="preserve"> </w:t>
      </w:r>
      <w:r w:rsidR="00BE0188">
        <w:t xml:space="preserve">nových </w:t>
      </w:r>
      <w:r w:rsidR="00DC7F77" w:rsidRPr="00A3174B">
        <w:t>kvantových materiálů. Centra výzkumu se koncentrují při výzkumných organizacích</w:t>
      </w:r>
      <w:r w:rsidR="00BE0188">
        <w:t xml:space="preserve"> různého typu a spolupracují napříč republikou</w:t>
      </w:r>
      <w:r w:rsidR="00B84489">
        <w:t>. Pro rozvoj současných kompetencí</w:t>
      </w:r>
      <w:r w:rsidR="00A02B9E">
        <w:t xml:space="preserve">, </w:t>
      </w:r>
      <w:r w:rsidR="00DC7F77" w:rsidRPr="00A3174B">
        <w:t xml:space="preserve">urychlení a rozvoj výzkumu kvantových technologií a pro </w:t>
      </w:r>
      <w:r w:rsidR="00A02B9E">
        <w:t>dosažení požadované konkurenceschopnosti</w:t>
      </w:r>
      <w:r w:rsidR="00DC7F77" w:rsidRPr="00A3174B">
        <w:t xml:space="preserve"> na globální scéně je nutná int</w:t>
      </w:r>
      <w:r w:rsidR="00981FFA">
        <w:t>enzivní a udržitelná podpora</w:t>
      </w:r>
      <w:r w:rsidR="00DC7F77" w:rsidRPr="00A3174B">
        <w:t xml:space="preserve"> </w:t>
      </w:r>
      <w:r w:rsidR="00981FFA">
        <w:t xml:space="preserve">pro </w:t>
      </w:r>
      <w:r w:rsidR="00DC7F77" w:rsidRPr="00A3174B">
        <w:t>základní i aplikovaný výzkum</w:t>
      </w:r>
      <w:r w:rsidR="00BE0188">
        <w:t xml:space="preserve"> podobně, jak je tomu v ekonomicky podobně silných státech (Dánsko, Holandsko, Finsko atd.)</w:t>
      </w:r>
      <w:r w:rsidR="006B5228">
        <w:t>. P</w:t>
      </w:r>
      <w:r w:rsidR="001F7642">
        <w:t xml:space="preserve">odpora v propojení na </w:t>
      </w:r>
      <w:r w:rsidR="006B5228">
        <w:t xml:space="preserve">evropský </w:t>
      </w:r>
      <w:r w:rsidR="001F7642">
        <w:t xml:space="preserve">i mezinárodní výzkum, </w:t>
      </w:r>
      <w:r w:rsidR="00981FFA">
        <w:t xml:space="preserve">podpora </w:t>
      </w:r>
      <w:r w:rsidR="00DC7F77" w:rsidRPr="00A3174B">
        <w:t>v oblasti transferu</w:t>
      </w:r>
      <w:r w:rsidR="00981FFA">
        <w:t xml:space="preserve"> získaných znalostí do praxe i podpora vzniku start</w:t>
      </w:r>
      <w:r w:rsidR="00F85F33">
        <w:t>-</w:t>
      </w:r>
      <w:proofErr w:type="spellStart"/>
      <w:r w:rsidR="00981FFA">
        <w:t>upů</w:t>
      </w:r>
      <w:proofErr w:type="spellEnd"/>
      <w:r w:rsidR="002E3136">
        <w:t>, spin-</w:t>
      </w:r>
      <w:proofErr w:type="spellStart"/>
      <w:r w:rsidR="002E3136">
        <w:t>offů</w:t>
      </w:r>
      <w:proofErr w:type="spellEnd"/>
      <w:r w:rsidR="00981FFA">
        <w:t xml:space="preserve"> a</w:t>
      </w:r>
      <w:r w:rsidR="00BE0188">
        <w:t xml:space="preserve"> nových</w:t>
      </w:r>
      <w:r w:rsidR="00981FFA">
        <w:t xml:space="preserve"> firem věnujících </w:t>
      </w:r>
      <w:r w:rsidR="00861101">
        <w:t xml:space="preserve">se </w:t>
      </w:r>
      <w:r w:rsidR="000840FB">
        <w:t xml:space="preserve">výzkumu a aplikacím </w:t>
      </w:r>
      <w:r w:rsidR="00981FFA">
        <w:t>kvantový</w:t>
      </w:r>
      <w:r w:rsidR="000840FB">
        <w:t>ch</w:t>
      </w:r>
      <w:r w:rsidR="00981FFA">
        <w:t xml:space="preserve"> technologií</w:t>
      </w:r>
      <w:r w:rsidR="00DC7F77" w:rsidRPr="00A3174B">
        <w:t xml:space="preserve">. </w:t>
      </w:r>
    </w:p>
    <w:p w14:paraId="1AB675DB" w14:textId="07C0EC1A" w:rsidR="00D11082" w:rsidRDefault="00A02B9E" w:rsidP="00FC522B">
      <w:r>
        <w:t xml:space="preserve">Vedle toho je stejně tak potřebné nastavení podstatně vyšší náročnosti hodnocení vlastní práce, výkonnosti a výsledků pomocí srovnání a přijetí zahraničních </w:t>
      </w:r>
      <w:proofErr w:type="spellStart"/>
      <w:r>
        <w:t>benchmarků</w:t>
      </w:r>
      <w:proofErr w:type="spellEnd"/>
      <w:r>
        <w:t xml:space="preserve"> na úrovni </w:t>
      </w:r>
      <w:r w:rsidR="00BC4B0A">
        <w:t>světové nejlepší praxe</w:t>
      </w:r>
      <w:r>
        <w:t xml:space="preserve"> jak ve vlastní vědecké a výzkumné práci, ta</w:t>
      </w:r>
      <w:r w:rsidR="005472E7">
        <w:t>k v její organizaci a procesním</w:t>
      </w:r>
      <w:r>
        <w:t xml:space="preserve"> transferu výsledků do praxe. </w:t>
      </w:r>
    </w:p>
    <w:p w14:paraId="64D421E8" w14:textId="1F7E5760" w:rsidR="00DC7F77" w:rsidRDefault="00210E39" w:rsidP="00BD0024">
      <w:r>
        <w:rPr>
          <w:color w:val="000000" w:themeColor="text1"/>
        </w:rPr>
        <w:t xml:space="preserve">V rámci existujících i nově připravovaných nástrojů </w:t>
      </w:r>
      <w:r w:rsidR="006A6D82">
        <w:t>podpořit získání</w:t>
      </w:r>
      <w:r w:rsidR="006A6D82" w:rsidRPr="00A3174B">
        <w:t xml:space="preserve"> investic</w:t>
      </w:r>
      <w:r w:rsidR="006A6D82">
        <w:t xml:space="preserve"> a provozních prostředků</w:t>
      </w:r>
      <w:r w:rsidR="006A6D82" w:rsidRPr="00A3174B">
        <w:t xml:space="preserve"> do</w:t>
      </w:r>
      <w:r w:rsidR="006A6D82">
        <w:t xml:space="preserve"> přístrojového vybavení a</w:t>
      </w:r>
      <w:r w:rsidR="006A6D82" w:rsidRPr="00A3174B">
        <w:t xml:space="preserve"> infrastru</w:t>
      </w:r>
      <w:r w:rsidR="006A6D82">
        <w:t>ktury pro kvantové technologie i</w:t>
      </w:r>
      <w:r w:rsidR="006A6D82" w:rsidRPr="00A3174B">
        <w:t xml:space="preserve"> podpůrné technologie, zejména v oblasti </w:t>
      </w:r>
      <w:r w:rsidR="006A6D82">
        <w:t xml:space="preserve">na škálovatelnost náročných </w:t>
      </w:r>
      <w:r w:rsidR="006A6D82" w:rsidRPr="00A3174B">
        <w:t>kvantov</w:t>
      </w:r>
      <w:r w:rsidR="006A6D82">
        <w:t>ých počítačů, kvantových simulátorů</w:t>
      </w:r>
      <w:r w:rsidR="006A6D82" w:rsidRPr="00A3174B">
        <w:t xml:space="preserve"> a </w:t>
      </w:r>
      <w:r w:rsidR="006A6D82">
        <w:t xml:space="preserve">také </w:t>
      </w:r>
      <w:r w:rsidR="006A6D82" w:rsidRPr="00A3174B">
        <w:t>kvantové komunika</w:t>
      </w:r>
      <w:r w:rsidR="006A6D82">
        <w:t>ce směrem k sítím mnoha uživatelů</w:t>
      </w:r>
      <w:r w:rsidR="006A6D82" w:rsidRPr="00A3174B">
        <w:t xml:space="preserve">, </w:t>
      </w:r>
      <w:r w:rsidR="006A6D82">
        <w:t xml:space="preserve">v oblasti masivního rozvoje kvantových senzorů, metrologie i nových kvantových materiálů </w:t>
      </w:r>
      <w:r w:rsidR="006A6D82" w:rsidRPr="00A3174B">
        <w:t xml:space="preserve">a </w:t>
      </w:r>
      <w:r w:rsidR="006A6D82">
        <w:t xml:space="preserve">významně posílit </w:t>
      </w:r>
      <w:r w:rsidR="006A6D82" w:rsidRPr="00A3174B">
        <w:t>cílená opatření pro budování soudržnosti a dynamiky v</w:t>
      </w:r>
      <w:r w:rsidR="00F81CED">
        <w:t>ýzkumné kvantové komunity v ČR.</w:t>
      </w:r>
      <w:r w:rsidR="00F81CED">
        <w:br/>
      </w:r>
      <w:r w:rsidR="006A6D82" w:rsidRPr="00A3174B">
        <w:t xml:space="preserve">Pro mezinárodní konkurenceschopnost </w:t>
      </w:r>
      <w:r w:rsidR="006A6D82">
        <w:t>i zajištění národní bezpečnosti ČR je nezbytná podpora účastí v mezinárodních výzkumných programech, konsorciích a infrastrukturách, kde je často vyžadováno národní kofinancování. F</w:t>
      </w:r>
      <w:r w:rsidR="006A6D82" w:rsidRPr="00A3174B">
        <w:t>inancování kvantových technologií</w:t>
      </w:r>
      <w:r w:rsidR="006A6D82">
        <w:t xml:space="preserve"> by mělo být stabilní a strategicky sladěné s prioritními oblastmi zaměření (kvantová věda, kvantové výpočty</w:t>
      </w:r>
      <w:r w:rsidR="006A6D82">
        <w:br/>
        <w:t>a simulace</w:t>
      </w:r>
      <w:r w:rsidR="006A6D82" w:rsidRPr="00A3174B">
        <w:t>, kvantová komu</w:t>
      </w:r>
      <w:r w:rsidR="006A6D82">
        <w:t>nikace, kvantová senzorika, kvantová metrologie</w:t>
      </w:r>
      <w:r w:rsidR="006A6D82" w:rsidRPr="00A3174B">
        <w:t xml:space="preserve"> a </w:t>
      </w:r>
      <w:r w:rsidR="006A6D82">
        <w:t xml:space="preserve">kvantové </w:t>
      </w:r>
      <w:r w:rsidR="006A6D82" w:rsidRPr="00A3174B">
        <w:t>materiály).</w:t>
      </w:r>
      <w:r w:rsidR="006A6D82" w:rsidRPr="006123E5">
        <w:t xml:space="preserve"> </w:t>
      </w:r>
      <w:r w:rsidR="006123E5">
        <w:t>Je třeba z</w:t>
      </w:r>
      <w:r w:rsidR="006123E5" w:rsidRPr="006123E5">
        <w:t>ajistit, aby nové aktivity přispěly k dalšímu rozvoji stávajících špičko</w:t>
      </w:r>
      <w:r w:rsidR="006A6D82">
        <w:t xml:space="preserve">vých výzkumných </w:t>
      </w:r>
      <w:r w:rsidR="00175F8B">
        <w:t>pracovišť v</w:t>
      </w:r>
      <w:r w:rsidR="006A6D82">
        <w:t> </w:t>
      </w:r>
      <w:r w:rsidR="00175F8B">
        <w:t>ČR</w:t>
      </w:r>
      <w:r w:rsidR="006A6D82">
        <w:t xml:space="preserve"> </w:t>
      </w:r>
      <w:r w:rsidR="006B5228">
        <w:t>a</w:t>
      </w:r>
      <w:r w:rsidR="00175F8B">
        <w:t xml:space="preserve"> v případě potřeby</w:t>
      </w:r>
      <w:r w:rsidR="006123E5" w:rsidRPr="006123E5">
        <w:t xml:space="preserve"> </w:t>
      </w:r>
      <w:r w:rsidR="00955A99">
        <w:t xml:space="preserve">ke </w:t>
      </w:r>
      <w:r w:rsidR="006123E5" w:rsidRPr="006123E5">
        <w:t>vzniku nových.</w:t>
      </w:r>
      <w:r w:rsidR="00175F8B">
        <w:t xml:space="preserve"> </w:t>
      </w:r>
      <w:r w:rsidR="006E1468">
        <w:t xml:space="preserve"> </w:t>
      </w:r>
    </w:p>
    <w:p w14:paraId="05C4D0EA" w14:textId="08FD257F" w:rsidR="00C96BF7" w:rsidRDefault="00C96BF7" w:rsidP="00BD0024"/>
    <w:p w14:paraId="7294263E" w14:textId="7904CA82" w:rsidR="00C96BF7" w:rsidRDefault="00C96BF7" w:rsidP="00BD0024"/>
    <w:p w14:paraId="1CCAC593" w14:textId="5CC45362" w:rsidR="00885361" w:rsidRPr="00F55933" w:rsidRDefault="00885361" w:rsidP="00885361">
      <w:pPr>
        <w:rPr>
          <w:b/>
        </w:rPr>
      </w:pPr>
      <w:r w:rsidRPr="00F55933">
        <w:rPr>
          <w:b/>
        </w:rPr>
        <w:lastRenderedPageBreak/>
        <w:t>STRATEGICKÝ CÍL</w:t>
      </w:r>
    </w:p>
    <w:p w14:paraId="2A0A68BA" w14:textId="404569F2" w:rsidR="00885361" w:rsidRDefault="00D5424F" w:rsidP="00885361">
      <w:r>
        <w:t>Česká republika disponuje špičkovými výzkumnými</w:t>
      </w:r>
      <w:r w:rsidR="00885361">
        <w:t xml:space="preserve"> p</w:t>
      </w:r>
      <w:r>
        <w:t>racovišti</w:t>
      </w:r>
      <w:r w:rsidR="00885361">
        <w:t xml:space="preserve"> v</w:t>
      </w:r>
      <w:r w:rsidR="006A6D82">
        <w:t> </w:t>
      </w:r>
      <w:r w:rsidR="00885361">
        <w:t>oblasti</w:t>
      </w:r>
      <w:r w:rsidR="006A6D82">
        <w:t xml:space="preserve"> širokého spektra kvantových věd,</w:t>
      </w:r>
      <w:r w:rsidR="00885361">
        <w:t xml:space="preserve"> kvantového počítání, kvantové komunikace, kvantové senzoriky, kvantové metrologie </w:t>
      </w:r>
      <w:r>
        <w:t>a kvantových materiálů, zapojenými</w:t>
      </w:r>
      <w:r w:rsidR="00885361">
        <w:t xml:space="preserve"> do evropského a globálního kvantového ekosystému.</w:t>
      </w:r>
      <w:r w:rsidR="00FF18FC">
        <w:t xml:space="preserve"> </w:t>
      </w:r>
      <w:r w:rsidR="00F257E9">
        <w:t xml:space="preserve"> </w:t>
      </w:r>
    </w:p>
    <w:p w14:paraId="2D423979" w14:textId="6F4E5F57" w:rsidR="00885361" w:rsidRPr="00F55933" w:rsidRDefault="00885361" w:rsidP="00BD0024">
      <w:pPr>
        <w:rPr>
          <w:b/>
        </w:rPr>
      </w:pPr>
      <w:r w:rsidRPr="00F55933">
        <w:rPr>
          <w:b/>
        </w:rPr>
        <w:t xml:space="preserve">OPATŘENÍ K DOSAŽENÍ CÍLE </w:t>
      </w:r>
    </w:p>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885361" w:rsidRPr="00830CEB" w14:paraId="4767E908"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7164DB87" w14:textId="77777777" w:rsidR="00885361" w:rsidRPr="004D34D0" w:rsidRDefault="00885361" w:rsidP="00D5424F">
            <w:pPr>
              <w:spacing w:after="0"/>
              <w:ind w:left="120" w:right="120"/>
              <w:rPr>
                <w:b/>
                <w:color w:val="FFFFFF" w:themeColor="background1"/>
              </w:rPr>
            </w:pPr>
            <w:r w:rsidRPr="004D34D0">
              <w:rPr>
                <w:b/>
                <w:color w:val="FFFFFF" w:themeColor="background1"/>
              </w:rPr>
              <w:t>P1.1</w:t>
            </w:r>
          </w:p>
          <w:p w14:paraId="4546C7B3" w14:textId="5A6EE146" w:rsidR="00885361" w:rsidRPr="00830CEB" w:rsidRDefault="00EB7795" w:rsidP="00702C7C">
            <w:pPr>
              <w:spacing w:after="0"/>
              <w:ind w:left="120" w:right="120"/>
              <w:rPr>
                <w:b/>
                <w:color w:val="FFFFFF" w:themeColor="background1"/>
              </w:rPr>
            </w:pPr>
            <w:r>
              <w:rPr>
                <w:b/>
                <w:color w:val="FFFFFF" w:themeColor="background1"/>
              </w:rPr>
              <w:t>P</w:t>
            </w:r>
            <w:r w:rsidR="00885361" w:rsidRPr="004D34D0">
              <w:rPr>
                <w:b/>
                <w:color w:val="FFFFFF" w:themeColor="background1"/>
              </w:rPr>
              <w:t>rogram účelové podpory zaměřený na podporu excelentních vědeckých týmů</w:t>
            </w:r>
            <w:r w:rsidR="0002793A">
              <w:rPr>
                <w:b/>
                <w:color w:val="FFFFFF" w:themeColor="background1"/>
              </w:rPr>
              <w:t xml:space="preserve"> v oblasti kvantových technologií</w:t>
            </w:r>
            <w:r w:rsidR="00885361">
              <w:rPr>
                <w:b/>
                <w:color w:val="FFFFFF" w:themeColor="background1"/>
              </w:rPr>
              <w:t xml:space="preserve">. </w:t>
            </w:r>
          </w:p>
        </w:tc>
      </w:tr>
      <w:tr w:rsidR="00885361" w:rsidRPr="00830CEB" w14:paraId="1BCE7ADE"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863AAEC" w14:textId="77777777" w:rsidR="00885361" w:rsidRPr="00830CEB" w:rsidRDefault="00885361"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2A129D4" w14:textId="16C006AA" w:rsidR="00885361" w:rsidRPr="00E275BE" w:rsidRDefault="00885361" w:rsidP="00EB0636">
            <w:pPr>
              <w:spacing w:after="0"/>
              <w:ind w:left="113" w:right="120"/>
              <w:rPr>
                <w:color w:val="000000" w:themeColor="text1"/>
              </w:rPr>
            </w:pPr>
            <w:r w:rsidRPr="00E275BE">
              <w:rPr>
                <w:color w:val="000000" w:themeColor="text1"/>
              </w:rPr>
              <w:t xml:space="preserve">Připravit </w:t>
            </w:r>
            <w:r w:rsidR="00FD7EB0">
              <w:rPr>
                <w:color w:val="000000" w:themeColor="text1"/>
              </w:rPr>
              <w:t xml:space="preserve">a implementovat </w:t>
            </w:r>
            <w:r w:rsidRPr="00E275BE">
              <w:rPr>
                <w:color w:val="000000" w:themeColor="text1"/>
              </w:rPr>
              <w:t xml:space="preserve">program účelové podpory na výzkum, vývoj a inovace </w:t>
            </w:r>
            <w:r w:rsidR="00D5424F">
              <w:rPr>
                <w:color w:val="000000" w:themeColor="text1"/>
              </w:rPr>
              <w:t xml:space="preserve">s cílem podpořit excelentní </w:t>
            </w:r>
            <w:r w:rsidR="00F55933">
              <w:rPr>
                <w:color w:val="000000" w:themeColor="text1"/>
              </w:rPr>
              <w:t>vědecké týmy</w:t>
            </w:r>
            <w:r w:rsidR="00D5424F">
              <w:rPr>
                <w:color w:val="000000" w:themeColor="text1"/>
              </w:rPr>
              <w:t xml:space="preserve"> s</w:t>
            </w:r>
            <w:r w:rsidRPr="00E275BE">
              <w:rPr>
                <w:color w:val="000000" w:themeColor="text1"/>
              </w:rPr>
              <w:t> důrazem na posílení interdisciplinarity</w:t>
            </w:r>
            <w:r w:rsidR="00D07F1F">
              <w:rPr>
                <w:color w:val="000000" w:themeColor="text1"/>
              </w:rPr>
              <w:t xml:space="preserve"> i národní spolupráce výzkumu a vývoje</w:t>
            </w:r>
            <w:r w:rsidRPr="00E275BE">
              <w:rPr>
                <w:color w:val="000000" w:themeColor="text1"/>
              </w:rPr>
              <w:t xml:space="preserve"> a na vytvoření podmínek pro rozvoj lidských zdrojů ve výzkumu a vývoji soustředěných kolem významných tuzemských či za</w:t>
            </w:r>
            <w:r w:rsidR="00F55933">
              <w:rPr>
                <w:color w:val="000000" w:themeColor="text1"/>
              </w:rPr>
              <w:t>hraničních osobností</w:t>
            </w:r>
            <w:r w:rsidRPr="00E275BE">
              <w:rPr>
                <w:color w:val="000000" w:themeColor="text1"/>
              </w:rPr>
              <w:t>.</w:t>
            </w:r>
            <w:r w:rsidR="007B5DC7">
              <w:rPr>
                <w:color w:val="000000" w:themeColor="text1"/>
              </w:rPr>
              <w:t xml:space="preserve"> </w:t>
            </w:r>
            <w:r w:rsidR="00F3333F">
              <w:rPr>
                <w:color w:val="000000" w:themeColor="text1"/>
              </w:rPr>
              <w:t>Do roku 202</w:t>
            </w:r>
            <w:r w:rsidR="0002793A">
              <w:rPr>
                <w:color w:val="000000" w:themeColor="text1"/>
              </w:rPr>
              <w:t>5</w:t>
            </w:r>
            <w:r w:rsidR="00F3333F">
              <w:rPr>
                <w:color w:val="000000" w:themeColor="text1"/>
              </w:rPr>
              <w:t xml:space="preserve"> dojde k přípravě </w:t>
            </w:r>
            <w:r w:rsidR="00EB0636">
              <w:rPr>
                <w:color w:val="000000" w:themeColor="text1"/>
              </w:rPr>
              <w:t xml:space="preserve">veřejné soutěže </w:t>
            </w:r>
            <w:r w:rsidR="00F3333F">
              <w:rPr>
                <w:color w:val="000000" w:themeColor="text1"/>
              </w:rPr>
              <w:t xml:space="preserve">a od roku </w:t>
            </w:r>
            <w:r w:rsidR="00F3333F" w:rsidRPr="00045251">
              <w:rPr>
                <w:color w:val="000000" w:themeColor="text1"/>
              </w:rPr>
              <w:t>202</w:t>
            </w:r>
            <w:r w:rsidR="00622247">
              <w:rPr>
                <w:color w:val="000000" w:themeColor="text1"/>
              </w:rPr>
              <w:t>6</w:t>
            </w:r>
            <w:r w:rsidR="00F3333F">
              <w:rPr>
                <w:color w:val="000000" w:themeColor="text1"/>
              </w:rPr>
              <w:t xml:space="preserve"> bude zahájeno financování. </w:t>
            </w:r>
          </w:p>
        </w:tc>
      </w:tr>
      <w:tr w:rsidR="00885361" w:rsidRPr="00830CEB" w14:paraId="1DF44E8C"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B4C49C0" w14:textId="77777777" w:rsidR="00885361" w:rsidRPr="00830CEB" w:rsidRDefault="00885361"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8B61FF2" w14:textId="77777777" w:rsidR="00885361" w:rsidRPr="00E275BE" w:rsidRDefault="00885361" w:rsidP="00D5424F">
            <w:pPr>
              <w:spacing w:after="0"/>
              <w:ind w:left="113" w:right="120"/>
              <w:rPr>
                <w:color w:val="000000" w:themeColor="text1"/>
              </w:rPr>
            </w:pPr>
            <w:r w:rsidRPr="00E275BE">
              <w:rPr>
                <w:color w:val="000000" w:themeColor="text1"/>
              </w:rPr>
              <w:t>MŠMT</w:t>
            </w:r>
          </w:p>
        </w:tc>
      </w:tr>
      <w:tr w:rsidR="00885361" w:rsidRPr="00830CEB" w14:paraId="012CC61A"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0761D36" w14:textId="77777777" w:rsidR="00885361" w:rsidRPr="00830CEB" w:rsidRDefault="00885361"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E4B7DFB" w14:textId="44847506" w:rsidR="00885361" w:rsidRPr="00E275BE" w:rsidRDefault="00885361" w:rsidP="00622247">
            <w:pPr>
              <w:spacing w:after="0"/>
              <w:ind w:left="113" w:right="120"/>
              <w:rPr>
                <w:color w:val="000000" w:themeColor="text1"/>
              </w:rPr>
            </w:pPr>
            <w:r w:rsidRPr="00E275BE">
              <w:rPr>
                <w:color w:val="000000" w:themeColor="text1"/>
              </w:rPr>
              <w:t>MVVI</w:t>
            </w:r>
          </w:p>
        </w:tc>
      </w:tr>
      <w:tr w:rsidR="00885361" w:rsidRPr="00830CEB" w14:paraId="62DFF10F"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DB8849A" w14:textId="77777777" w:rsidR="00885361" w:rsidRPr="00830CEB" w:rsidRDefault="00885361" w:rsidP="00D5424F">
            <w:pPr>
              <w:spacing w:after="0"/>
              <w:ind w:left="113" w:right="120"/>
              <w:rPr>
                <w:color w:val="1F497D" w:themeColor="text2"/>
              </w:rPr>
            </w:pPr>
            <w:r w:rsidRPr="00830CEB">
              <w:rPr>
                <w:color w:val="1F497D" w:themeColor="text2"/>
              </w:rPr>
              <w:t>Termín zavedení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AC3C16B" w14:textId="5BBF2F29" w:rsidR="00885361" w:rsidRPr="00E275BE" w:rsidRDefault="00885361" w:rsidP="007B5DC7">
            <w:pPr>
              <w:spacing w:after="0"/>
              <w:ind w:left="113" w:right="120"/>
              <w:rPr>
                <w:color w:val="000000" w:themeColor="text1"/>
              </w:rPr>
            </w:pPr>
            <w:r w:rsidRPr="00E275BE">
              <w:rPr>
                <w:color w:val="000000" w:themeColor="text1"/>
              </w:rPr>
              <w:t>202</w:t>
            </w:r>
            <w:r w:rsidR="0002793A">
              <w:rPr>
                <w:color w:val="000000" w:themeColor="text1"/>
              </w:rPr>
              <w:t>6</w:t>
            </w:r>
          </w:p>
        </w:tc>
      </w:tr>
      <w:tr w:rsidR="00885361" w:rsidRPr="00830CEB" w14:paraId="4A8F9A73"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42FC413" w14:textId="77777777" w:rsidR="00885361" w:rsidRPr="00830CEB" w:rsidRDefault="00885361" w:rsidP="00D5424F">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781D32F" w14:textId="49538F25" w:rsidR="00885361" w:rsidRPr="00E275BE" w:rsidRDefault="00D41FB9" w:rsidP="004A1995">
            <w:pPr>
              <w:spacing w:after="0"/>
              <w:ind w:left="113" w:right="120"/>
              <w:rPr>
                <w:color w:val="000000" w:themeColor="text1"/>
              </w:rPr>
            </w:pPr>
            <w:r>
              <w:rPr>
                <w:color w:val="000000" w:themeColor="text1"/>
              </w:rPr>
              <w:t>Optimálně</w:t>
            </w:r>
            <w:r w:rsidR="007C2E99">
              <w:rPr>
                <w:color w:val="000000" w:themeColor="text1"/>
              </w:rPr>
              <w:t xml:space="preserve"> 1</w:t>
            </w:r>
            <w:r w:rsidR="00622247">
              <w:rPr>
                <w:color w:val="000000" w:themeColor="text1"/>
              </w:rPr>
              <w:t>6</w:t>
            </w:r>
            <w:r w:rsidR="00885361" w:rsidRPr="00E275BE">
              <w:rPr>
                <w:color w:val="000000" w:themeColor="text1"/>
              </w:rPr>
              <w:t xml:space="preserve">00 </w:t>
            </w:r>
            <w:r w:rsidR="00FE5919">
              <w:rPr>
                <w:color w:val="000000" w:themeColor="text1"/>
              </w:rPr>
              <w:t>m</w:t>
            </w:r>
            <w:r w:rsidR="001F7D67">
              <w:rPr>
                <w:color w:val="000000" w:themeColor="text1"/>
              </w:rPr>
              <w:t>il</w:t>
            </w:r>
            <w:r w:rsidR="00273D45">
              <w:rPr>
                <w:color w:val="000000" w:themeColor="text1"/>
              </w:rPr>
              <w:t>.</w:t>
            </w:r>
            <w:r w:rsidR="001F7D67">
              <w:rPr>
                <w:color w:val="000000" w:themeColor="text1"/>
              </w:rPr>
              <w:t xml:space="preserve"> Kč rozloženo do</w:t>
            </w:r>
            <w:r w:rsidR="004A1995">
              <w:rPr>
                <w:color w:val="000000" w:themeColor="text1"/>
              </w:rPr>
              <w:t xml:space="preserve"> </w:t>
            </w:r>
            <w:r>
              <w:rPr>
                <w:color w:val="000000" w:themeColor="text1"/>
              </w:rPr>
              <w:t>roku 203</w:t>
            </w:r>
            <w:r w:rsidR="001F7D67">
              <w:rPr>
                <w:color w:val="000000" w:themeColor="text1"/>
              </w:rPr>
              <w:t>1</w:t>
            </w:r>
          </w:p>
        </w:tc>
      </w:tr>
      <w:tr w:rsidR="00885361" w:rsidRPr="00830CEB" w14:paraId="2842F867"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22508AB" w14:textId="77777777" w:rsidR="00885361" w:rsidRPr="00830CEB" w:rsidRDefault="00885361"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1CA4842" w14:textId="5964334E" w:rsidR="00885361" w:rsidRPr="00E275BE" w:rsidRDefault="00885361" w:rsidP="00622247">
            <w:pPr>
              <w:spacing w:after="0"/>
              <w:ind w:left="113" w:right="120"/>
              <w:rPr>
                <w:color w:val="000000" w:themeColor="text1"/>
              </w:rPr>
            </w:pPr>
            <w:r w:rsidRPr="00E275BE">
              <w:rPr>
                <w:color w:val="000000" w:themeColor="text1"/>
              </w:rPr>
              <w:t xml:space="preserve">Zajištění </w:t>
            </w:r>
            <w:r w:rsidR="00622247">
              <w:rPr>
                <w:color w:val="000000" w:themeColor="text1"/>
              </w:rPr>
              <w:t xml:space="preserve">stabilního </w:t>
            </w:r>
            <w:r w:rsidRPr="00E275BE">
              <w:rPr>
                <w:color w:val="000000" w:themeColor="text1"/>
              </w:rPr>
              <w:t>dlouhodobého financování</w:t>
            </w:r>
            <w:r w:rsidR="00622247">
              <w:rPr>
                <w:color w:val="000000" w:themeColor="text1"/>
              </w:rPr>
              <w:t xml:space="preserve"> konsorcia</w:t>
            </w:r>
            <w:r w:rsidR="00D07F1F">
              <w:rPr>
                <w:color w:val="000000" w:themeColor="text1"/>
              </w:rPr>
              <w:t xml:space="preserve"> spolupracujících</w:t>
            </w:r>
            <w:r w:rsidRPr="00E275BE">
              <w:rPr>
                <w:color w:val="000000" w:themeColor="text1"/>
              </w:rPr>
              <w:t xml:space="preserve"> excelentních výzkumných týmů, které by mělo napomoci k dlouhodobé systematické práci na</w:t>
            </w:r>
            <w:r w:rsidR="00EB7795">
              <w:rPr>
                <w:color w:val="000000" w:themeColor="text1"/>
              </w:rPr>
              <w:t xml:space="preserve"> zásadních objevech a inovacích. </w:t>
            </w:r>
          </w:p>
        </w:tc>
      </w:tr>
      <w:tr w:rsidR="00885361" w:rsidRPr="00830CEB" w14:paraId="0AA8AF68"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C404B88" w14:textId="77777777" w:rsidR="00885361" w:rsidRPr="00830CEB" w:rsidRDefault="00885361" w:rsidP="00D5424F">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99E5827" w14:textId="6E7BD691" w:rsidR="00885361" w:rsidRPr="00E275BE" w:rsidRDefault="007B5DC7" w:rsidP="00D5424F">
            <w:pPr>
              <w:spacing w:after="0"/>
              <w:ind w:left="113" w:right="120"/>
              <w:rPr>
                <w:color w:val="000000" w:themeColor="text1"/>
              </w:rPr>
            </w:pPr>
            <w:r>
              <w:rPr>
                <w:color w:val="000000" w:themeColor="text1"/>
              </w:rPr>
              <w:t xml:space="preserve">od </w:t>
            </w:r>
            <w:r w:rsidR="005D1DA9">
              <w:rPr>
                <w:color w:val="000000" w:themeColor="text1"/>
              </w:rPr>
              <w:t xml:space="preserve">roku </w:t>
            </w:r>
            <w:r>
              <w:rPr>
                <w:color w:val="000000" w:themeColor="text1"/>
              </w:rPr>
              <w:t>202</w:t>
            </w:r>
            <w:r w:rsidR="0002793A">
              <w:rPr>
                <w:color w:val="000000" w:themeColor="text1"/>
              </w:rPr>
              <w:t>6</w:t>
            </w:r>
            <w:r w:rsidR="00F55933">
              <w:rPr>
                <w:color w:val="000000" w:themeColor="text1"/>
              </w:rPr>
              <w:t xml:space="preserve"> do roku 20</w:t>
            </w:r>
            <w:r w:rsidR="007C2E99">
              <w:rPr>
                <w:color w:val="000000" w:themeColor="text1"/>
              </w:rPr>
              <w:t>3</w:t>
            </w:r>
            <w:r w:rsidR="00622247">
              <w:rPr>
                <w:color w:val="000000" w:themeColor="text1"/>
              </w:rPr>
              <w:t>1</w:t>
            </w:r>
          </w:p>
        </w:tc>
      </w:tr>
      <w:tr w:rsidR="00885361" w:rsidRPr="00830CEB" w14:paraId="7566AC3C"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45DD717" w14:textId="77777777" w:rsidR="00885361" w:rsidRPr="00830CEB" w:rsidRDefault="00885361"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F114A93" w14:textId="5AE9BBB5" w:rsidR="00885361" w:rsidRPr="00E275BE" w:rsidRDefault="00474D64" w:rsidP="00474D64">
            <w:pPr>
              <w:spacing w:after="0"/>
              <w:ind w:left="113" w:right="120"/>
              <w:rPr>
                <w:color w:val="000000" w:themeColor="text1"/>
              </w:rPr>
            </w:pPr>
            <w:r>
              <w:rPr>
                <w:color w:val="000000" w:themeColor="text1"/>
              </w:rPr>
              <w:t>Příprava a schválení vládou</w:t>
            </w:r>
            <w:r w:rsidR="00885361" w:rsidRPr="00E275BE">
              <w:rPr>
                <w:color w:val="000000" w:themeColor="text1"/>
              </w:rPr>
              <w:t xml:space="preserve"> program</w:t>
            </w:r>
            <w:r>
              <w:rPr>
                <w:color w:val="000000" w:themeColor="text1"/>
              </w:rPr>
              <w:t>u účelové podpory určeného</w:t>
            </w:r>
            <w:r w:rsidR="00885361" w:rsidRPr="00E275BE">
              <w:rPr>
                <w:color w:val="000000" w:themeColor="text1"/>
              </w:rPr>
              <w:t xml:space="preserve"> k finanční podpoře excelentních výzkumných týmů.</w:t>
            </w:r>
            <w:r w:rsidR="00FA6AD4">
              <w:rPr>
                <w:color w:val="000000" w:themeColor="text1"/>
              </w:rPr>
              <w:t xml:space="preserve"> </w:t>
            </w:r>
            <w:r>
              <w:rPr>
                <w:color w:val="000000" w:themeColor="text1"/>
              </w:rPr>
              <w:t xml:space="preserve">Do konce roku 2025 vytvoření programu, vznik a financování konsorcia v roce 2026.  </w:t>
            </w:r>
          </w:p>
        </w:tc>
      </w:tr>
      <w:tr w:rsidR="00885361" w:rsidRPr="00830CEB" w14:paraId="49502D82"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EEA7AE5" w14:textId="77777777" w:rsidR="00885361" w:rsidRPr="00830CEB" w:rsidRDefault="00885361" w:rsidP="00D5424F">
            <w:pPr>
              <w:spacing w:after="0"/>
              <w:ind w:left="113" w:right="120"/>
              <w:rPr>
                <w:color w:val="1F497D" w:themeColor="text2"/>
              </w:rPr>
            </w:pPr>
            <w:r w:rsidRPr="00830CEB">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479A233" w14:textId="77777777" w:rsidR="00885361" w:rsidRPr="00E275BE" w:rsidRDefault="00885361" w:rsidP="00D5424F">
            <w:pPr>
              <w:spacing w:after="0"/>
              <w:ind w:left="113" w:right="120"/>
              <w:rPr>
                <w:color w:val="000000" w:themeColor="text1"/>
              </w:rPr>
            </w:pPr>
            <w:r w:rsidRPr="00E275BE">
              <w:rPr>
                <w:color w:val="000000" w:themeColor="text1"/>
              </w:rPr>
              <w:t>MŠMT</w:t>
            </w:r>
          </w:p>
        </w:tc>
      </w:tr>
    </w:tbl>
    <w:p w14:paraId="23EEA9CC" w14:textId="77777777" w:rsidR="00885361" w:rsidRDefault="00885361" w:rsidP="00885361"/>
    <w:p w14:paraId="53EFE89E" w14:textId="771DDDB3" w:rsidR="00F55933" w:rsidRDefault="00F55933" w:rsidP="00885361"/>
    <w:p w14:paraId="4FCF0A3F" w14:textId="303FB5BE" w:rsidR="00F55933" w:rsidRDefault="00F55933" w:rsidP="00885361"/>
    <w:p w14:paraId="172BFBF7" w14:textId="02A740A0" w:rsidR="00F55933" w:rsidRDefault="00F55933" w:rsidP="00885361"/>
    <w:p w14:paraId="6566FAB6" w14:textId="77777777" w:rsidR="00F55933" w:rsidRDefault="00F55933" w:rsidP="00885361"/>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885361" w:rsidRPr="00830CEB" w14:paraId="67094D8B"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68BF3174" w14:textId="77777777" w:rsidR="00885361" w:rsidRPr="00E43A25" w:rsidRDefault="00885361" w:rsidP="00D5424F">
            <w:pPr>
              <w:spacing w:after="0"/>
              <w:ind w:left="120" w:right="120"/>
              <w:rPr>
                <w:b/>
                <w:color w:val="FFFFFF" w:themeColor="background1"/>
              </w:rPr>
            </w:pPr>
            <w:r w:rsidRPr="00E43A25">
              <w:rPr>
                <w:b/>
                <w:color w:val="FFFFFF" w:themeColor="background1"/>
              </w:rPr>
              <w:lastRenderedPageBreak/>
              <w:t>P1.2</w:t>
            </w:r>
          </w:p>
          <w:p w14:paraId="09D90E61" w14:textId="50664C2A" w:rsidR="00885361" w:rsidRPr="00830CEB" w:rsidRDefault="004A7B99" w:rsidP="004A7B99">
            <w:pPr>
              <w:spacing w:after="0"/>
              <w:ind w:left="120" w:right="120"/>
              <w:rPr>
                <w:b/>
                <w:color w:val="FFFFFF" w:themeColor="background1"/>
              </w:rPr>
            </w:pPr>
            <w:r>
              <w:rPr>
                <w:b/>
                <w:color w:val="FFFFFF" w:themeColor="background1"/>
              </w:rPr>
              <w:t>Podpora</w:t>
            </w:r>
            <w:r w:rsidR="00C15EF6">
              <w:rPr>
                <w:b/>
                <w:color w:val="FFFFFF" w:themeColor="background1"/>
              </w:rPr>
              <w:t xml:space="preserve"> kofinancování evropských a </w:t>
            </w:r>
            <w:r w:rsidR="00C8424F">
              <w:rPr>
                <w:b/>
                <w:color w:val="FFFFFF" w:themeColor="background1"/>
              </w:rPr>
              <w:t xml:space="preserve">mimoevropských </w:t>
            </w:r>
            <w:r w:rsidR="00FD7EB0">
              <w:rPr>
                <w:b/>
                <w:color w:val="FFFFFF" w:themeColor="background1"/>
              </w:rPr>
              <w:t>výzkumných projektů</w:t>
            </w:r>
          </w:p>
        </w:tc>
      </w:tr>
      <w:tr w:rsidR="00885361" w:rsidRPr="00830CEB" w14:paraId="7F3E332E"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AF0B113" w14:textId="77777777" w:rsidR="00885361" w:rsidRPr="00830CEB" w:rsidRDefault="00885361"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EC60F1A" w14:textId="7634D44D" w:rsidR="00AF7049" w:rsidRPr="00E275BE" w:rsidRDefault="00474D64" w:rsidP="007B079A">
            <w:pPr>
              <w:spacing w:after="0"/>
              <w:ind w:left="113" w:right="120"/>
              <w:rPr>
                <w:color w:val="000000" w:themeColor="text1"/>
              </w:rPr>
            </w:pPr>
            <w:r>
              <w:rPr>
                <w:color w:val="000000" w:themeColor="text1"/>
              </w:rPr>
              <w:t>Pro podporu</w:t>
            </w:r>
            <w:r w:rsidRPr="00474D64">
              <w:rPr>
                <w:color w:val="000000" w:themeColor="text1"/>
              </w:rPr>
              <w:t xml:space="preserve"> rozvoje a stabilizace výzkumné a inovační základny pro rozvoj kvantových technologií </w:t>
            </w:r>
            <w:r>
              <w:rPr>
                <w:color w:val="000000" w:themeColor="text1"/>
              </w:rPr>
              <w:t>v</w:t>
            </w:r>
            <w:r w:rsidR="00392F88">
              <w:rPr>
                <w:color w:val="000000" w:themeColor="text1"/>
              </w:rPr>
              <w:t xml:space="preserve"> rámci </w:t>
            </w:r>
            <w:r w:rsidR="006C19F5">
              <w:rPr>
                <w:color w:val="000000" w:themeColor="text1"/>
              </w:rPr>
              <w:t>existují</w:t>
            </w:r>
            <w:r w:rsidR="00AD0623">
              <w:rPr>
                <w:color w:val="000000" w:themeColor="text1"/>
              </w:rPr>
              <w:t>cí</w:t>
            </w:r>
            <w:r w:rsidR="006C19F5">
              <w:rPr>
                <w:color w:val="000000" w:themeColor="text1"/>
              </w:rPr>
              <w:t>ch</w:t>
            </w:r>
            <w:r w:rsidR="00AD0623">
              <w:rPr>
                <w:color w:val="000000" w:themeColor="text1"/>
              </w:rPr>
              <w:t xml:space="preserve"> i nově připravovaných </w:t>
            </w:r>
            <w:r w:rsidR="00BD5731">
              <w:rPr>
                <w:color w:val="000000" w:themeColor="text1"/>
              </w:rPr>
              <w:t>nástrojů</w:t>
            </w:r>
            <w:r w:rsidR="00392F88">
              <w:rPr>
                <w:color w:val="000000" w:themeColor="text1"/>
              </w:rPr>
              <w:t xml:space="preserve"> zajistit </w:t>
            </w:r>
            <w:r w:rsidR="00CF3E49">
              <w:rPr>
                <w:color w:val="000000" w:themeColor="text1"/>
              </w:rPr>
              <w:t xml:space="preserve">kofinancováním </w:t>
            </w:r>
            <w:r w:rsidR="00C8424F">
              <w:rPr>
                <w:color w:val="000000" w:themeColor="text1"/>
              </w:rPr>
              <w:t>přístup</w:t>
            </w:r>
            <w:r w:rsidR="00CF3E49">
              <w:rPr>
                <w:color w:val="000000" w:themeColor="text1"/>
              </w:rPr>
              <w:t xml:space="preserve"> do</w:t>
            </w:r>
            <w:r w:rsidR="00C8424F">
              <w:rPr>
                <w:color w:val="000000" w:themeColor="text1"/>
              </w:rPr>
              <w:t xml:space="preserve"> evropských </w:t>
            </w:r>
            <w:r w:rsidR="00156FD2">
              <w:rPr>
                <w:color w:val="000000" w:themeColor="text1"/>
              </w:rPr>
              <w:t xml:space="preserve">i mimoevropských </w:t>
            </w:r>
            <w:r w:rsidR="00C8424F">
              <w:rPr>
                <w:color w:val="000000" w:themeColor="text1"/>
              </w:rPr>
              <w:t>výzkumných projektů</w:t>
            </w:r>
            <w:r w:rsidR="00E76541">
              <w:rPr>
                <w:color w:val="000000" w:themeColor="text1"/>
              </w:rPr>
              <w:t>,</w:t>
            </w:r>
            <w:r w:rsidR="002D2743">
              <w:rPr>
                <w:color w:val="000000" w:themeColor="text1"/>
              </w:rPr>
              <w:t xml:space="preserve"> včetně </w:t>
            </w:r>
            <w:r w:rsidR="00E76541">
              <w:rPr>
                <w:color w:val="000000" w:themeColor="text1"/>
              </w:rPr>
              <w:t xml:space="preserve">výzkumných </w:t>
            </w:r>
            <w:r w:rsidR="002D2743">
              <w:rPr>
                <w:color w:val="000000" w:themeColor="text1"/>
              </w:rPr>
              <w:t>projektů dvojího využití</w:t>
            </w:r>
            <w:r w:rsidR="007C4CBF">
              <w:rPr>
                <w:color w:val="000000" w:themeColor="text1"/>
              </w:rPr>
              <w:t>,</w:t>
            </w:r>
            <w:r w:rsidR="00890D4A">
              <w:rPr>
                <w:color w:val="000000" w:themeColor="text1"/>
              </w:rPr>
              <w:t xml:space="preserve"> formou podpory mezinárodní spolupráce MŠMT pro oblast kvantových techno</w:t>
            </w:r>
            <w:r w:rsidR="00625AA3">
              <w:rPr>
                <w:color w:val="000000" w:themeColor="text1"/>
              </w:rPr>
              <w:t>logií</w:t>
            </w:r>
            <w:r w:rsidR="00CF3E49">
              <w:rPr>
                <w:color w:val="000000" w:themeColor="text1"/>
              </w:rPr>
              <w:t xml:space="preserve"> </w:t>
            </w:r>
            <w:r w:rsidR="00603A3E">
              <w:rPr>
                <w:color w:val="000000" w:themeColor="text1"/>
              </w:rPr>
              <w:t>(např. HE</w:t>
            </w:r>
            <w:r w:rsidR="007B079A">
              <w:rPr>
                <w:color w:val="000000" w:themeColor="text1"/>
              </w:rPr>
              <w:t xml:space="preserve">, Digital </w:t>
            </w:r>
            <w:proofErr w:type="spellStart"/>
            <w:r w:rsidR="007B079A">
              <w:rPr>
                <w:color w:val="000000" w:themeColor="text1"/>
              </w:rPr>
              <w:t>Europe</w:t>
            </w:r>
            <w:proofErr w:type="spellEnd"/>
            <w:r w:rsidR="007B079A">
              <w:rPr>
                <w:color w:val="000000" w:themeColor="text1"/>
              </w:rPr>
              <w:t xml:space="preserve">, </w:t>
            </w:r>
            <w:proofErr w:type="spellStart"/>
            <w:r w:rsidR="007B079A">
              <w:rPr>
                <w:color w:val="000000" w:themeColor="text1"/>
              </w:rPr>
              <w:t>EuroQCI</w:t>
            </w:r>
            <w:proofErr w:type="spellEnd"/>
            <w:r w:rsidR="007B079A">
              <w:rPr>
                <w:color w:val="000000" w:themeColor="text1"/>
              </w:rPr>
              <w:t xml:space="preserve">, </w:t>
            </w:r>
            <w:proofErr w:type="spellStart"/>
            <w:r w:rsidR="007B079A">
              <w:rPr>
                <w:color w:val="000000" w:themeColor="text1"/>
              </w:rPr>
              <w:t>QuantERA</w:t>
            </w:r>
            <w:proofErr w:type="spellEnd"/>
            <w:r w:rsidR="00603A3E">
              <w:rPr>
                <w:color w:val="000000" w:themeColor="text1"/>
              </w:rPr>
              <w:t xml:space="preserve"> apod.)</w:t>
            </w:r>
            <w:r w:rsidR="00CF3E49">
              <w:rPr>
                <w:color w:val="000000" w:themeColor="text1"/>
              </w:rPr>
              <w:t>.</w:t>
            </w:r>
          </w:p>
        </w:tc>
      </w:tr>
      <w:tr w:rsidR="00885361" w:rsidRPr="00830CEB" w14:paraId="6F71C133"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03E6AA5" w14:textId="77777777" w:rsidR="00885361" w:rsidRPr="00830CEB" w:rsidRDefault="00885361"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58DE407" w14:textId="7A0AD200" w:rsidR="00885361" w:rsidRPr="00E275BE" w:rsidRDefault="004460FA" w:rsidP="004460FA">
            <w:pPr>
              <w:spacing w:after="0"/>
              <w:ind w:left="113" w:right="120"/>
              <w:rPr>
                <w:color w:val="000000" w:themeColor="text1"/>
              </w:rPr>
            </w:pPr>
            <w:r w:rsidRPr="00E275BE">
              <w:rPr>
                <w:color w:val="000000" w:themeColor="text1"/>
              </w:rPr>
              <w:t>MŠMT</w:t>
            </w:r>
          </w:p>
        </w:tc>
      </w:tr>
      <w:tr w:rsidR="00885361" w:rsidRPr="00830CEB" w14:paraId="3FEBD1E9"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A0DA780" w14:textId="77777777" w:rsidR="00885361" w:rsidRPr="00830CEB" w:rsidRDefault="00885361"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8DFE1F1" w14:textId="4DA369CC" w:rsidR="00885361" w:rsidRPr="00E275BE" w:rsidRDefault="00670424" w:rsidP="00890D4A">
            <w:pPr>
              <w:spacing w:after="0"/>
              <w:ind w:left="113" w:right="120"/>
              <w:rPr>
                <w:color w:val="000000" w:themeColor="text1"/>
              </w:rPr>
            </w:pPr>
            <w:r>
              <w:rPr>
                <w:color w:val="000000" w:themeColor="text1"/>
              </w:rPr>
              <w:t>MO</w:t>
            </w:r>
            <w:r w:rsidR="00D64427">
              <w:rPr>
                <w:color w:val="000000" w:themeColor="text1"/>
              </w:rPr>
              <w:t>, TAČR, GAČR</w:t>
            </w:r>
          </w:p>
        </w:tc>
      </w:tr>
      <w:tr w:rsidR="00885361" w:rsidRPr="00830CEB" w14:paraId="1ADBBB56"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4E0BF1F" w14:textId="77777777" w:rsidR="00885361" w:rsidRPr="00830CEB" w:rsidRDefault="00885361"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D10DC2E" w14:textId="5F8B03A6" w:rsidR="00885361" w:rsidRPr="00E275BE" w:rsidRDefault="00C8424F" w:rsidP="00C8424F">
            <w:pPr>
              <w:spacing w:after="0"/>
              <w:ind w:left="113" w:right="120"/>
              <w:rPr>
                <w:color w:val="000000" w:themeColor="text1"/>
              </w:rPr>
            </w:pPr>
            <w:r>
              <w:rPr>
                <w:color w:val="000000" w:themeColor="text1"/>
              </w:rPr>
              <w:t>od</w:t>
            </w:r>
            <w:r w:rsidR="00885361" w:rsidRPr="00E275BE">
              <w:rPr>
                <w:color w:val="000000" w:themeColor="text1"/>
              </w:rPr>
              <w:t xml:space="preserve"> roku 2026</w:t>
            </w:r>
            <w:r w:rsidR="00FC522B">
              <w:rPr>
                <w:color w:val="000000" w:themeColor="text1"/>
              </w:rPr>
              <w:t xml:space="preserve"> </w:t>
            </w:r>
          </w:p>
        </w:tc>
      </w:tr>
      <w:tr w:rsidR="00885361" w:rsidRPr="00830CEB" w14:paraId="0AB2E5DA"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AAE97EC" w14:textId="77777777" w:rsidR="00885361" w:rsidRPr="00830CEB" w:rsidRDefault="00885361" w:rsidP="00D5424F">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7073618" w14:textId="677C3A86" w:rsidR="00885361" w:rsidRPr="00E275BE" w:rsidRDefault="00603A3E" w:rsidP="008D7BCC">
            <w:pPr>
              <w:spacing w:after="0"/>
              <w:ind w:left="113" w:right="120"/>
              <w:rPr>
                <w:color w:val="000000" w:themeColor="text1"/>
              </w:rPr>
            </w:pPr>
            <w:r>
              <w:rPr>
                <w:color w:val="000000" w:themeColor="text1"/>
              </w:rPr>
              <w:t>Optimálně</w:t>
            </w:r>
            <w:r w:rsidR="00CF3E49">
              <w:rPr>
                <w:color w:val="000000" w:themeColor="text1"/>
              </w:rPr>
              <w:t xml:space="preserve"> 1, 25 mld. Kč (</w:t>
            </w:r>
            <w:r>
              <w:rPr>
                <w:color w:val="000000" w:themeColor="text1"/>
              </w:rPr>
              <w:t>2</w:t>
            </w:r>
            <w:r w:rsidR="00D64427">
              <w:rPr>
                <w:color w:val="000000" w:themeColor="text1"/>
              </w:rPr>
              <w:t>5</w:t>
            </w:r>
            <w:r>
              <w:rPr>
                <w:color w:val="000000" w:themeColor="text1"/>
              </w:rPr>
              <w:t>0 mil</w:t>
            </w:r>
            <w:r w:rsidR="007F4A7C">
              <w:rPr>
                <w:color w:val="000000" w:themeColor="text1"/>
              </w:rPr>
              <w:t>.</w:t>
            </w:r>
            <w:r>
              <w:rPr>
                <w:color w:val="000000" w:themeColor="text1"/>
              </w:rPr>
              <w:t xml:space="preserve"> Kč ročně po dobu 5 let</w:t>
            </w:r>
            <w:r w:rsidR="00CF3E49">
              <w:rPr>
                <w:color w:val="000000" w:themeColor="text1"/>
              </w:rPr>
              <w:t>)</w:t>
            </w:r>
          </w:p>
        </w:tc>
      </w:tr>
      <w:tr w:rsidR="00885361" w:rsidRPr="00830CEB" w14:paraId="728EB2D0"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C289957" w14:textId="77777777" w:rsidR="00885361" w:rsidRPr="00830CEB" w:rsidRDefault="00885361"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C8F5A7A" w14:textId="7868BA44" w:rsidR="00885361" w:rsidRPr="00E275BE" w:rsidRDefault="00C8424F" w:rsidP="00C8424F">
            <w:pPr>
              <w:spacing w:after="0"/>
              <w:ind w:left="113" w:right="120"/>
              <w:rPr>
                <w:color w:val="000000" w:themeColor="text1"/>
              </w:rPr>
            </w:pPr>
            <w:r>
              <w:rPr>
                <w:color w:val="000000" w:themeColor="text1"/>
              </w:rPr>
              <w:t>Propojení</w:t>
            </w:r>
            <w:r w:rsidR="00D64427">
              <w:rPr>
                <w:color w:val="000000" w:themeColor="text1"/>
              </w:rPr>
              <w:t>, účast</w:t>
            </w:r>
            <w:r>
              <w:rPr>
                <w:color w:val="000000" w:themeColor="text1"/>
              </w:rPr>
              <w:t xml:space="preserve"> a rozvoj českých výzkumných týmů v rámci evropských </w:t>
            </w:r>
            <w:r w:rsidR="00F01E65">
              <w:rPr>
                <w:color w:val="000000" w:themeColor="text1"/>
              </w:rPr>
              <w:br/>
            </w:r>
            <w:r>
              <w:rPr>
                <w:color w:val="000000" w:themeColor="text1"/>
              </w:rPr>
              <w:t>i mimoevropských</w:t>
            </w:r>
            <w:r w:rsidR="00FC522B">
              <w:rPr>
                <w:color w:val="000000" w:themeColor="text1"/>
              </w:rPr>
              <w:t xml:space="preserve"> výzkumných konsorcií.</w:t>
            </w:r>
            <w:r w:rsidR="00603A3E">
              <w:rPr>
                <w:color w:val="000000" w:themeColor="text1"/>
              </w:rPr>
              <w:t xml:space="preserve"> Zařazení českých výzkumných týmů do </w:t>
            </w:r>
            <w:r w:rsidR="00D64427">
              <w:rPr>
                <w:color w:val="000000" w:themeColor="text1"/>
              </w:rPr>
              <w:t xml:space="preserve">výzkumného řetězce. </w:t>
            </w:r>
          </w:p>
        </w:tc>
      </w:tr>
      <w:tr w:rsidR="00885361" w:rsidRPr="00830CEB" w14:paraId="36DDDE0B"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76ED41D" w14:textId="77777777" w:rsidR="00885361" w:rsidRPr="00830CEB" w:rsidRDefault="00885361" w:rsidP="00D5424F">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1CC54CC" w14:textId="18377811" w:rsidR="00885361" w:rsidRPr="00E275BE" w:rsidRDefault="00B72919" w:rsidP="00D5424F">
            <w:pPr>
              <w:spacing w:after="0"/>
              <w:ind w:left="113" w:right="120"/>
              <w:rPr>
                <w:color w:val="000000" w:themeColor="text1"/>
              </w:rPr>
            </w:pPr>
            <w:r>
              <w:rPr>
                <w:color w:val="000000" w:themeColor="text1"/>
              </w:rPr>
              <w:t xml:space="preserve">od </w:t>
            </w:r>
            <w:r w:rsidR="005D1DA9">
              <w:rPr>
                <w:color w:val="000000" w:themeColor="text1"/>
              </w:rPr>
              <w:t xml:space="preserve">roku </w:t>
            </w:r>
            <w:r>
              <w:rPr>
                <w:color w:val="000000" w:themeColor="text1"/>
              </w:rPr>
              <w:t>2026</w:t>
            </w:r>
            <w:r w:rsidR="009138B4">
              <w:rPr>
                <w:color w:val="000000" w:themeColor="text1"/>
              </w:rPr>
              <w:t xml:space="preserve"> do roku 203</w:t>
            </w:r>
            <w:r w:rsidR="007C2E99">
              <w:rPr>
                <w:color w:val="000000" w:themeColor="text1"/>
              </w:rPr>
              <w:t>1</w:t>
            </w:r>
          </w:p>
        </w:tc>
      </w:tr>
      <w:tr w:rsidR="00885361" w:rsidRPr="00830CEB" w14:paraId="6102E309"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89C0DDB" w14:textId="77777777" w:rsidR="00885361" w:rsidRPr="00830CEB" w:rsidRDefault="00885361"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5CC7DCD" w14:textId="0D318667" w:rsidR="00885361" w:rsidRPr="00E275BE" w:rsidRDefault="00F61F2E" w:rsidP="00F61F2E">
            <w:pPr>
              <w:spacing w:after="0"/>
              <w:ind w:left="113" w:right="120"/>
              <w:rPr>
                <w:color w:val="000000" w:themeColor="text1"/>
              </w:rPr>
            </w:pPr>
            <w:r>
              <w:rPr>
                <w:color w:val="000000" w:themeColor="text1"/>
              </w:rPr>
              <w:t>V rámci již schválených i nově připravovaných výzev programů jsou a budou zahrnut</w:t>
            </w:r>
            <w:r w:rsidR="007F4A7C">
              <w:rPr>
                <w:color w:val="000000" w:themeColor="text1"/>
              </w:rPr>
              <w:t>y</w:t>
            </w:r>
            <w:r>
              <w:rPr>
                <w:color w:val="000000" w:themeColor="text1"/>
              </w:rPr>
              <w:t xml:space="preserve"> kvantové technologie.</w:t>
            </w:r>
          </w:p>
        </w:tc>
      </w:tr>
      <w:tr w:rsidR="00885361" w:rsidRPr="00830CEB" w14:paraId="45ED2277"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6CCA7A3" w14:textId="77777777" w:rsidR="00885361" w:rsidRPr="000D36E6" w:rsidRDefault="00885361" w:rsidP="00D5424F">
            <w:pPr>
              <w:spacing w:after="0"/>
              <w:ind w:left="113" w:right="120"/>
              <w:rPr>
                <w:color w:val="1F497D" w:themeColor="text2"/>
              </w:rPr>
            </w:pPr>
            <w:r w:rsidRPr="000D36E6">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447EA1D" w14:textId="184CF04F" w:rsidR="00885361" w:rsidRPr="000D36E6" w:rsidRDefault="00885361" w:rsidP="00B72919">
            <w:pPr>
              <w:spacing w:after="0"/>
              <w:ind w:left="113" w:right="120"/>
              <w:rPr>
                <w:color w:val="000000" w:themeColor="text1"/>
              </w:rPr>
            </w:pPr>
            <w:r w:rsidRPr="000D36E6">
              <w:rPr>
                <w:color w:val="000000" w:themeColor="text1"/>
              </w:rPr>
              <w:t>MŠMT</w:t>
            </w:r>
          </w:p>
        </w:tc>
      </w:tr>
    </w:tbl>
    <w:p w14:paraId="48FBD91A" w14:textId="34336E75" w:rsidR="00C96BF7" w:rsidRDefault="00C96BF7" w:rsidP="00BD0024"/>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4476B6" w:rsidRPr="00830CEB" w14:paraId="3085A631" w14:textId="77777777" w:rsidTr="00890D4A">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66543218" w14:textId="726DAB54" w:rsidR="004476B6" w:rsidRPr="00E43A25" w:rsidRDefault="00034AA1" w:rsidP="00890D4A">
            <w:pPr>
              <w:spacing w:after="0"/>
              <w:ind w:left="120" w:right="120"/>
              <w:rPr>
                <w:b/>
                <w:color w:val="FFFFFF" w:themeColor="background1"/>
              </w:rPr>
            </w:pPr>
            <w:r>
              <w:rPr>
                <w:b/>
                <w:color w:val="FFFFFF" w:themeColor="background1"/>
              </w:rPr>
              <w:t>P1.3</w:t>
            </w:r>
          </w:p>
          <w:p w14:paraId="47129FB4" w14:textId="3BBC8F6A" w:rsidR="004476B6" w:rsidRPr="00830CEB" w:rsidRDefault="001030E2" w:rsidP="001030E2">
            <w:pPr>
              <w:spacing w:after="0"/>
              <w:ind w:left="120" w:right="120"/>
              <w:rPr>
                <w:b/>
                <w:color w:val="FFFFFF" w:themeColor="background1"/>
              </w:rPr>
            </w:pPr>
            <w:r>
              <w:rPr>
                <w:b/>
                <w:color w:val="FFFFFF" w:themeColor="background1"/>
              </w:rPr>
              <w:t>Vybudování</w:t>
            </w:r>
            <w:r w:rsidR="004476B6" w:rsidRPr="00417F1C">
              <w:rPr>
                <w:b/>
                <w:color w:val="FFFFFF" w:themeColor="background1"/>
              </w:rPr>
              <w:t xml:space="preserve"> Národního centra</w:t>
            </w:r>
            <w:r w:rsidR="004476B6">
              <w:rPr>
                <w:b/>
                <w:color w:val="FFFFFF" w:themeColor="background1"/>
              </w:rPr>
              <w:t xml:space="preserve"> </w:t>
            </w:r>
            <w:r w:rsidR="00BD7AFD">
              <w:rPr>
                <w:b/>
                <w:color w:val="FFFFFF" w:themeColor="background1"/>
              </w:rPr>
              <w:t xml:space="preserve">výzkumu </w:t>
            </w:r>
            <w:r w:rsidR="004476B6">
              <w:rPr>
                <w:b/>
                <w:color w:val="FFFFFF" w:themeColor="background1"/>
              </w:rPr>
              <w:t>kvantových technologií</w:t>
            </w:r>
          </w:p>
        </w:tc>
      </w:tr>
      <w:tr w:rsidR="004476B6" w:rsidRPr="00830CEB" w14:paraId="7B46FDF0" w14:textId="77777777" w:rsidTr="00890D4A">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2456B90" w14:textId="77777777" w:rsidR="004476B6" w:rsidRPr="00830CEB" w:rsidRDefault="004476B6" w:rsidP="00890D4A">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C3C2AEA" w14:textId="04909B63" w:rsidR="004476B6" w:rsidRPr="001E0B6A" w:rsidRDefault="004476B6" w:rsidP="001030E2">
            <w:pPr>
              <w:spacing w:after="0"/>
              <w:ind w:left="113" w:right="120"/>
              <w:rPr>
                <w:color w:val="000000" w:themeColor="text1"/>
              </w:rPr>
            </w:pPr>
            <w:r>
              <w:rPr>
                <w:color w:val="000000" w:themeColor="text1"/>
              </w:rPr>
              <w:t>Bude podpořen vznik</w:t>
            </w:r>
            <w:r w:rsidRPr="001E0B6A">
              <w:rPr>
                <w:color w:val="000000" w:themeColor="text1"/>
              </w:rPr>
              <w:t xml:space="preserve"> a pilotní ověření začlenění a funkčnosti </w:t>
            </w:r>
            <w:r>
              <w:rPr>
                <w:color w:val="000000" w:themeColor="text1"/>
              </w:rPr>
              <w:t xml:space="preserve">Národního centra kvantových </w:t>
            </w:r>
            <w:r w:rsidRPr="004A3E51">
              <w:rPr>
                <w:color w:val="000000" w:themeColor="text1"/>
              </w:rPr>
              <w:t>technologií jako konsorciálního projektu výzkumných organizací a fire</w:t>
            </w:r>
            <w:r w:rsidRPr="007C4CBF">
              <w:rPr>
                <w:color w:val="000000" w:themeColor="text1"/>
              </w:rPr>
              <w:t>m.</w:t>
            </w:r>
          </w:p>
        </w:tc>
      </w:tr>
      <w:tr w:rsidR="004476B6" w:rsidRPr="00830CEB" w14:paraId="6BD984FB" w14:textId="77777777" w:rsidTr="00890D4A">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D88E376" w14:textId="77777777" w:rsidR="004476B6" w:rsidRPr="00830CEB" w:rsidRDefault="004476B6" w:rsidP="00890D4A">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78B08B3" w14:textId="77777777" w:rsidR="004476B6" w:rsidRPr="001E0B6A" w:rsidRDefault="004476B6" w:rsidP="00890D4A">
            <w:pPr>
              <w:spacing w:after="0"/>
              <w:ind w:left="113" w:right="120"/>
              <w:rPr>
                <w:color w:val="000000" w:themeColor="text1"/>
              </w:rPr>
            </w:pPr>
            <w:r w:rsidRPr="001E0B6A">
              <w:rPr>
                <w:color w:val="000000" w:themeColor="text1"/>
              </w:rPr>
              <w:t>TA ČR</w:t>
            </w:r>
          </w:p>
        </w:tc>
      </w:tr>
      <w:tr w:rsidR="004476B6" w:rsidRPr="00830CEB" w14:paraId="4D87E8B1" w14:textId="77777777" w:rsidTr="00890D4A">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2CF75BE" w14:textId="77777777" w:rsidR="004476B6" w:rsidRPr="00830CEB" w:rsidRDefault="004476B6" w:rsidP="00890D4A">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BE4A482" w14:textId="6E304028" w:rsidR="004476B6" w:rsidRPr="001E0B6A" w:rsidRDefault="004476B6" w:rsidP="00FE3B32">
            <w:pPr>
              <w:spacing w:after="0"/>
              <w:ind w:left="113" w:right="120"/>
              <w:rPr>
                <w:color w:val="000000" w:themeColor="text1"/>
              </w:rPr>
            </w:pPr>
            <w:r w:rsidRPr="001E0B6A">
              <w:rPr>
                <w:color w:val="000000" w:themeColor="text1"/>
              </w:rPr>
              <w:t>MPO</w:t>
            </w:r>
            <w:r w:rsidR="00FE3B32">
              <w:rPr>
                <w:color w:val="000000" w:themeColor="text1"/>
              </w:rPr>
              <w:t xml:space="preserve">, </w:t>
            </w:r>
            <w:r w:rsidRPr="001E0B6A">
              <w:rPr>
                <w:color w:val="000000" w:themeColor="text1"/>
              </w:rPr>
              <w:t>MVVI</w:t>
            </w:r>
            <w:r w:rsidR="001030E2">
              <w:rPr>
                <w:color w:val="000000" w:themeColor="text1"/>
              </w:rPr>
              <w:t>, MŠMT</w:t>
            </w:r>
          </w:p>
        </w:tc>
      </w:tr>
      <w:tr w:rsidR="004476B6" w:rsidRPr="00830CEB" w14:paraId="5C6F7FEB" w14:textId="77777777" w:rsidTr="00890D4A">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1F6A37E" w14:textId="77777777" w:rsidR="004476B6" w:rsidRPr="00830CEB" w:rsidRDefault="004476B6" w:rsidP="00890D4A">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DEB06C5" w14:textId="5A1D4FF4" w:rsidR="004476B6" w:rsidRPr="001E0B6A" w:rsidRDefault="004476B6" w:rsidP="00890D4A">
            <w:pPr>
              <w:spacing w:after="0"/>
              <w:ind w:left="113" w:right="120"/>
              <w:rPr>
                <w:color w:val="000000" w:themeColor="text1"/>
              </w:rPr>
            </w:pPr>
            <w:r w:rsidRPr="001E0B6A">
              <w:rPr>
                <w:color w:val="000000" w:themeColor="text1"/>
              </w:rPr>
              <w:t>do konce</w:t>
            </w:r>
            <w:r w:rsidR="00034AA1">
              <w:rPr>
                <w:color w:val="000000" w:themeColor="text1"/>
              </w:rPr>
              <w:t xml:space="preserve"> </w:t>
            </w:r>
            <w:r w:rsidR="001030E2">
              <w:rPr>
                <w:color w:val="000000" w:themeColor="text1"/>
              </w:rPr>
              <w:t>roku 2027</w:t>
            </w:r>
          </w:p>
        </w:tc>
      </w:tr>
      <w:tr w:rsidR="004476B6" w:rsidRPr="00830CEB" w14:paraId="65E3DA22" w14:textId="77777777" w:rsidTr="00890D4A">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C8B37BB" w14:textId="77777777" w:rsidR="004476B6" w:rsidRPr="00830CEB" w:rsidRDefault="004476B6" w:rsidP="00890D4A">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3E5E736" w14:textId="5A254967" w:rsidR="004476B6" w:rsidRPr="001E0B6A" w:rsidRDefault="00034AA1" w:rsidP="00890D4A">
            <w:pPr>
              <w:spacing w:after="0"/>
              <w:ind w:left="113" w:right="120"/>
              <w:rPr>
                <w:color w:val="000000" w:themeColor="text1"/>
              </w:rPr>
            </w:pPr>
            <w:r>
              <w:rPr>
                <w:color w:val="000000" w:themeColor="text1"/>
              </w:rPr>
              <w:t>Optimální rozpočet: 530</w:t>
            </w:r>
            <w:r w:rsidR="004476B6" w:rsidRPr="001E0B6A">
              <w:rPr>
                <w:color w:val="000000" w:themeColor="text1"/>
              </w:rPr>
              <w:t xml:space="preserve"> mil</w:t>
            </w:r>
            <w:r w:rsidR="003304F3">
              <w:rPr>
                <w:color w:val="000000" w:themeColor="text1"/>
              </w:rPr>
              <w:t>.</w:t>
            </w:r>
            <w:r w:rsidR="004476B6" w:rsidRPr="001E0B6A">
              <w:rPr>
                <w:color w:val="000000" w:themeColor="text1"/>
              </w:rPr>
              <w:t xml:space="preserve"> Kč (s postupným náběhem)</w:t>
            </w:r>
          </w:p>
        </w:tc>
      </w:tr>
      <w:tr w:rsidR="004476B6" w:rsidRPr="00830CEB" w14:paraId="220D3BC0" w14:textId="77777777" w:rsidTr="00890D4A">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1342A2F" w14:textId="77777777" w:rsidR="004476B6" w:rsidRPr="00830CEB" w:rsidRDefault="004476B6" w:rsidP="00890D4A">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9433320" w14:textId="77777777" w:rsidR="004476B6" w:rsidRPr="001E0B6A" w:rsidRDefault="004476B6" w:rsidP="00890D4A">
            <w:pPr>
              <w:spacing w:after="0"/>
              <w:ind w:left="113" w:right="120"/>
              <w:rPr>
                <w:color w:val="000000" w:themeColor="text1"/>
              </w:rPr>
            </w:pPr>
            <w:r>
              <w:rPr>
                <w:color w:val="000000" w:themeColor="text1"/>
              </w:rPr>
              <w:t xml:space="preserve">Propojení a rozvoj českých výzkumných organizací a firem v oblasti kvantových technologií. </w:t>
            </w:r>
          </w:p>
        </w:tc>
      </w:tr>
      <w:tr w:rsidR="004476B6" w:rsidRPr="00830CEB" w14:paraId="14576555" w14:textId="77777777" w:rsidTr="00890D4A">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0BA0898" w14:textId="77777777" w:rsidR="004476B6" w:rsidRPr="00830CEB" w:rsidRDefault="004476B6" w:rsidP="00890D4A">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BE892E0" w14:textId="7EB581D7" w:rsidR="004476B6" w:rsidRPr="001E0B6A" w:rsidRDefault="00034AA1" w:rsidP="001030E2">
            <w:pPr>
              <w:spacing w:after="0"/>
              <w:ind w:left="113" w:right="120"/>
              <w:rPr>
                <w:color w:val="000000" w:themeColor="text1"/>
              </w:rPr>
            </w:pPr>
            <w:r>
              <w:rPr>
                <w:color w:val="000000" w:themeColor="text1"/>
              </w:rPr>
              <w:t xml:space="preserve">od </w:t>
            </w:r>
            <w:r w:rsidR="005D1DA9">
              <w:rPr>
                <w:color w:val="000000" w:themeColor="text1"/>
              </w:rPr>
              <w:t xml:space="preserve">roku </w:t>
            </w:r>
            <w:r>
              <w:rPr>
                <w:color w:val="000000" w:themeColor="text1"/>
              </w:rPr>
              <w:t>202</w:t>
            </w:r>
            <w:r w:rsidR="001030E2">
              <w:rPr>
                <w:color w:val="000000" w:themeColor="text1"/>
              </w:rPr>
              <w:t>7 do roku 2032</w:t>
            </w:r>
            <w:r w:rsidR="004476B6" w:rsidRPr="001E0B6A">
              <w:rPr>
                <w:color w:val="000000" w:themeColor="text1"/>
              </w:rPr>
              <w:t xml:space="preserve"> </w:t>
            </w:r>
          </w:p>
        </w:tc>
      </w:tr>
      <w:tr w:rsidR="004476B6" w:rsidRPr="00830CEB" w14:paraId="049812C4" w14:textId="77777777" w:rsidTr="00890D4A">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7D72C11" w14:textId="77777777" w:rsidR="004476B6" w:rsidRPr="00830CEB" w:rsidRDefault="004476B6" w:rsidP="00890D4A">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4C27F3D" w14:textId="75B59CF0" w:rsidR="004476B6" w:rsidRPr="00FA71D1" w:rsidRDefault="004476B6" w:rsidP="001030E2">
            <w:pPr>
              <w:spacing w:after="0"/>
              <w:ind w:left="113" w:right="120"/>
              <w:rPr>
                <w:color w:val="000000" w:themeColor="text1"/>
              </w:rPr>
            </w:pPr>
            <w:r w:rsidRPr="00FA71D1">
              <w:rPr>
                <w:color w:val="000000" w:themeColor="text1"/>
              </w:rPr>
              <w:t xml:space="preserve">Vznik </w:t>
            </w:r>
            <w:r w:rsidR="004A1995">
              <w:rPr>
                <w:color w:val="000000" w:themeColor="text1"/>
              </w:rPr>
              <w:t xml:space="preserve">a </w:t>
            </w:r>
            <w:r>
              <w:rPr>
                <w:color w:val="000000" w:themeColor="text1"/>
              </w:rPr>
              <w:t xml:space="preserve">pilotní ověření </w:t>
            </w:r>
            <w:r w:rsidRPr="00FA71D1">
              <w:rPr>
                <w:color w:val="000000" w:themeColor="text1"/>
              </w:rPr>
              <w:t>Národního centra</w:t>
            </w:r>
            <w:r>
              <w:rPr>
                <w:color w:val="000000" w:themeColor="text1"/>
              </w:rPr>
              <w:t xml:space="preserve"> </w:t>
            </w:r>
            <w:r w:rsidR="004A1995">
              <w:rPr>
                <w:color w:val="000000" w:themeColor="text1"/>
              </w:rPr>
              <w:t xml:space="preserve">výzkumu </w:t>
            </w:r>
            <w:r>
              <w:rPr>
                <w:color w:val="000000" w:themeColor="text1"/>
              </w:rPr>
              <w:t>kvantových technologií</w:t>
            </w:r>
            <w:r w:rsidRPr="00FA71D1">
              <w:rPr>
                <w:color w:val="000000" w:themeColor="text1"/>
              </w:rPr>
              <w:t xml:space="preserve"> </w:t>
            </w:r>
          </w:p>
        </w:tc>
      </w:tr>
      <w:tr w:rsidR="004476B6" w:rsidRPr="00830CEB" w14:paraId="074A5A14" w14:textId="77777777" w:rsidTr="00890D4A">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914A73E" w14:textId="77777777" w:rsidR="004476B6" w:rsidRPr="00830CEB" w:rsidRDefault="004476B6" w:rsidP="00890D4A">
            <w:pPr>
              <w:spacing w:after="0"/>
              <w:ind w:left="113" w:right="120"/>
              <w:rPr>
                <w:color w:val="1F497D" w:themeColor="text2"/>
              </w:rPr>
            </w:pPr>
            <w:r w:rsidRPr="00830CEB">
              <w:rPr>
                <w:color w:val="1F497D" w:themeColor="text2"/>
              </w:rPr>
              <w:lastRenderedPageBreak/>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860DEA7" w14:textId="70AFA10C" w:rsidR="004476B6" w:rsidRPr="001E0B6A" w:rsidRDefault="004476B6" w:rsidP="00890D4A">
            <w:pPr>
              <w:spacing w:after="0"/>
              <w:ind w:left="113" w:right="120"/>
              <w:rPr>
                <w:color w:val="000000" w:themeColor="text1"/>
              </w:rPr>
            </w:pPr>
            <w:r w:rsidRPr="001E0B6A">
              <w:rPr>
                <w:color w:val="000000" w:themeColor="text1"/>
              </w:rPr>
              <w:t>TA</w:t>
            </w:r>
            <w:r w:rsidR="00034AA1">
              <w:rPr>
                <w:color w:val="000000" w:themeColor="text1"/>
              </w:rPr>
              <w:t xml:space="preserve"> </w:t>
            </w:r>
            <w:r w:rsidRPr="001E0B6A">
              <w:rPr>
                <w:color w:val="000000" w:themeColor="text1"/>
              </w:rPr>
              <w:t>ČR</w:t>
            </w:r>
          </w:p>
        </w:tc>
      </w:tr>
    </w:tbl>
    <w:p w14:paraId="3421563F" w14:textId="77777777" w:rsidR="004476B6" w:rsidRDefault="004476B6" w:rsidP="00BD0024"/>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663E07" w:rsidRPr="00830CEB" w14:paraId="794E3DEB" w14:textId="77777777" w:rsidTr="00784221">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257AF679" w14:textId="4C1A3E6F" w:rsidR="00663E07" w:rsidRPr="00830CEB" w:rsidRDefault="00663E07" w:rsidP="00910790">
            <w:pPr>
              <w:spacing w:after="0"/>
              <w:ind w:left="120" w:right="120"/>
              <w:rPr>
                <w:b/>
                <w:color w:val="FFFFFF" w:themeColor="background1"/>
              </w:rPr>
            </w:pPr>
            <w:r>
              <w:rPr>
                <w:b/>
                <w:color w:val="FFFFFF" w:themeColor="background1"/>
              </w:rPr>
              <w:t xml:space="preserve">P1.4 </w:t>
            </w:r>
            <w:r w:rsidR="00910790">
              <w:rPr>
                <w:b/>
                <w:color w:val="FFFFFF" w:themeColor="background1"/>
              </w:rPr>
              <w:t xml:space="preserve">Vyhlášení veřejné </w:t>
            </w:r>
            <w:r w:rsidRPr="00663E07">
              <w:rPr>
                <w:b/>
                <w:color w:val="FFFFFF" w:themeColor="background1"/>
              </w:rPr>
              <w:t xml:space="preserve">soutěže v rámci programu MPO TWIST na podporu </w:t>
            </w:r>
            <w:r w:rsidR="00F651C3">
              <w:rPr>
                <w:b/>
                <w:color w:val="FFFFFF" w:themeColor="background1"/>
              </w:rPr>
              <w:t>projektů</w:t>
            </w:r>
            <w:r w:rsidRPr="00663E07">
              <w:rPr>
                <w:b/>
                <w:color w:val="FFFFFF" w:themeColor="background1"/>
              </w:rPr>
              <w:t xml:space="preserve"> zaměřených</w:t>
            </w:r>
            <w:r>
              <w:rPr>
                <w:b/>
                <w:color w:val="FFFFFF" w:themeColor="background1"/>
              </w:rPr>
              <w:t xml:space="preserve"> na kvantové technologie</w:t>
            </w:r>
          </w:p>
        </w:tc>
      </w:tr>
      <w:tr w:rsidR="00663E07" w:rsidRPr="00830CEB" w14:paraId="0A2F8648" w14:textId="77777777" w:rsidTr="00784221">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B18BD90" w14:textId="77777777" w:rsidR="00663E07" w:rsidRPr="00830CEB" w:rsidRDefault="00663E07" w:rsidP="00784221">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F2CF13D" w14:textId="685D996D" w:rsidR="00663E07" w:rsidRPr="001E29AA" w:rsidRDefault="00663E07" w:rsidP="00910790">
            <w:pPr>
              <w:spacing w:after="0"/>
              <w:ind w:left="113" w:right="120"/>
            </w:pPr>
            <w:r w:rsidRPr="001E29AA">
              <w:t>V rámci programu MPO TWIST budou od roku 202</w:t>
            </w:r>
            <w:r w:rsidR="002E2AD6" w:rsidRPr="001E29AA">
              <w:t>7</w:t>
            </w:r>
            <w:r w:rsidRPr="001E29AA">
              <w:t xml:space="preserve"> vyhlašovány veřejné soutěže specificky zaměřené na kvantové technologie</w:t>
            </w:r>
            <w:r w:rsidR="00F651C3">
              <w:t>.</w:t>
            </w:r>
            <w:r w:rsidRPr="001E29AA">
              <w:t xml:space="preserve"> </w:t>
            </w:r>
          </w:p>
        </w:tc>
      </w:tr>
      <w:tr w:rsidR="00663E07" w:rsidRPr="00830CEB" w14:paraId="6EEB35D3" w14:textId="77777777" w:rsidTr="00784221">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C3F38D1" w14:textId="77777777" w:rsidR="00663E07" w:rsidRPr="00830CEB" w:rsidRDefault="00663E07" w:rsidP="00784221">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073A0C4" w14:textId="77777777" w:rsidR="00663E07" w:rsidRPr="001E29AA" w:rsidRDefault="00663E07" w:rsidP="00784221">
            <w:pPr>
              <w:spacing w:after="0"/>
              <w:ind w:left="113" w:right="120"/>
            </w:pPr>
            <w:r w:rsidRPr="001E29AA">
              <w:t>MPO</w:t>
            </w:r>
          </w:p>
        </w:tc>
      </w:tr>
      <w:tr w:rsidR="00663E07" w:rsidRPr="00830CEB" w14:paraId="3A06FD99" w14:textId="77777777" w:rsidTr="00784221">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07CC974" w14:textId="77777777" w:rsidR="00663E07" w:rsidRPr="00830CEB" w:rsidRDefault="00663E07" w:rsidP="00784221">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E493870" w14:textId="77777777" w:rsidR="00663E07" w:rsidRPr="001E29AA" w:rsidRDefault="00663E07" w:rsidP="00784221">
            <w:pPr>
              <w:spacing w:after="0"/>
              <w:ind w:left="113" w:right="120"/>
            </w:pPr>
            <w:r w:rsidRPr="001E29AA">
              <w:t>Není</w:t>
            </w:r>
          </w:p>
        </w:tc>
      </w:tr>
      <w:tr w:rsidR="00663E07" w:rsidRPr="00830CEB" w14:paraId="7484F5C2" w14:textId="77777777" w:rsidTr="00784221">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AF5A60B" w14:textId="77777777" w:rsidR="00663E07" w:rsidRPr="00830CEB" w:rsidRDefault="00663E07" w:rsidP="00784221">
            <w:pPr>
              <w:spacing w:after="0"/>
              <w:ind w:left="113" w:right="120"/>
              <w:rPr>
                <w:color w:val="1F497D" w:themeColor="text2"/>
              </w:rPr>
            </w:pPr>
            <w:r w:rsidRPr="00830CEB">
              <w:rPr>
                <w:color w:val="1F497D" w:themeColor="text2"/>
              </w:rPr>
              <w:t>Termín zavedení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CEFBF26" w14:textId="4B6ED4E1" w:rsidR="00663E07" w:rsidRPr="001E29AA" w:rsidRDefault="00910790" w:rsidP="00EB0636">
            <w:pPr>
              <w:spacing w:after="0"/>
              <w:ind w:left="113" w:right="120"/>
            </w:pPr>
            <w:r w:rsidRPr="001E29AA">
              <w:t xml:space="preserve">Do </w:t>
            </w:r>
            <w:proofErr w:type="gramStart"/>
            <w:r w:rsidR="00EB0636">
              <w:t>31.12.</w:t>
            </w:r>
            <w:r w:rsidRPr="001E29AA">
              <w:t>2026</w:t>
            </w:r>
            <w:proofErr w:type="gramEnd"/>
          </w:p>
        </w:tc>
      </w:tr>
      <w:tr w:rsidR="00663E07" w:rsidRPr="00830CEB" w14:paraId="1E8A6FF5" w14:textId="77777777" w:rsidTr="00784221">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BD51554" w14:textId="77777777" w:rsidR="00663E07" w:rsidRPr="00830CEB" w:rsidRDefault="00663E07" w:rsidP="00784221">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8A0091D" w14:textId="2706D59F" w:rsidR="00663E07" w:rsidRPr="001E29AA" w:rsidRDefault="00663E07" w:rsidP="001D4F41">
            <w:pPr>
              <w:spacing w:after="0"/>
              <w:ind w:left="113" w:right="120"/>
            </w:pPr>
            <w:r w:rsidRPr="001E29AA">
              <w:t>Bez dodatečných rozpočtových požadavků na výdajové straně rozpočtu. Předpokládáme finanční alokaci z</w:t>
            </w:r>
            <w:r w:rsidR="00F651C3">
              <w:t> </w:t>
            </w:r>
            <w:r w:rsidRPr="001E29AA">
              <w:t>programu</w:t>
            </w:r>
            <w:r w:rsidR="00F651C3">
              <w:t xml:space="preserve"> TWIST</w:t>
            </w:r>
            <w:r w:rsidRPr="001E29AA">
              <w:t xml:space="preserve"> ve výši 50 mil</w:t>
            </w:r>
            <w:r w:rsidR="004403DB">
              <w:t>.</w:t>
            </w:r>
            <w:r w:rsidRPr="001E29AA">
              <w:t xml:space="preserve"> Kč ročně </w:t>
            </w:r>
            <w:r w:rsidR="00910790" w:rsidRPr="001E29AA">
              <w:t>od roku 2027</w:t>
            </w:r>
            <w:r w:rsidR="001D4F41" w:rsidRPr="001E29AA">
              <w:t xml:space="preserve"> </w:t>
            </w:r>
            <w:r w:rsidRPr="001E29AA">
              <w:t>(celkem 250 mil</w:t>
            </w:r>
            <w:r w:rsidR="004403DB">
              <w:t>.</w:t>
            </w:r>
            <w:r w:rsidRPr="001E29AA">
              <w:t xml:space="preserve"> Kč).</w:t>
            </w:r>
          </w:p>
        </w:tc>
      </w:tr>
      <w:tr w:rsidR="00663E07" w:rsidRPr="00830CEB" w14:paraId="39C18C67" w14:textId="77777777" w:rsidTr="00784221">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FF5DC5A" w14:textId="77777777" w:rsidR="00663E07" w:rsidRPr="00830CEB" w:rsidRDefault="00663E07" w:rsidP="00784221">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6133412" w14:textId="677EFF0A" w:rsidR="00663E07" w:rsidRPr="001E29AA" w:rsidRDefault="00663E07" w:rsidP="00784221">
            <w:pPr>
              <w:spacing w:after="0"/>
              <w:ind w:left="113" w:right="120"/>
            </w:pPr>
            <w:r w:rsidRPr="001E29AA">
              <w:t xml:space="preserve">Podpora vývoje nových inovativních </w:t>
            </w:r>
            <w:r w:rsidR="001D4F41" w:rsidRPr="001E29AA">
              <w:t xml:space="preserve">aplikací a </w:t>
            </w:r>
            <w:r w:rsidRPr="001E29AA">
              <w:t>produktů s vyšší přidanou hodnotou.</w:t>
            </w:r>
          </w:p>
        </w:tc>
      </w:tr>
      <w:tr w:rsidR="00663E07" w:rsidRPr="00830CEB" w14:paraId="14306155" w14:textId="77777777" w:rsidTr="00784221">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1341A8B" w14:textId="77777777" w:rsidR="00663E07" w:rsidRPr="00830CEB" w:rsidRDefault="00663E07" w:rsidP="00784221">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6EB1924" w14:textId="2FF0C612" w:rsidR="00663E07" w:rsidRPr="001E29AA" w:rsidRDefault="002E2AD6" w:rsidP="00910790">
            <w:pPr>
              <w:spacing w:after="0"/>
              <w:ind w:left="113" w:right="120"/>
            </w:pPr>
            <w:r w:rsidRPr="001E29AA">
              <w:t xml:space="preserve">Od </w:t>
            </w:r>
            <w:r w:rsidR="001D4F41" w:rsidRPr="001E29AA">
              <w:t>roku 202</w:t>
            </w:r>
            <w:r w:rsidRPr="001E29AA">
              <w:t xml:space="preserve">7 do </w:t>
            </w:r>
            <w:r w:rsidR="00910790" w:rsidRPr="001E29AA">
              <w:t>roku 2032</w:t>
            </w:r>
          </w:p>
        </w:tc>
      </w:tr>
      <w:tr w:rsidR="00663E07" w:rsidRPr="00830CEB" w14:paraId="79BB8B7B" w14:textId="77777777" w:rsidTr="00784221">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F12B8E5" w14:textId="77777777" w:rsidR="00663E07" w:rsidRPr="00830CEB" w:rsidRDefault="00663E07" w:rsidP="00784221">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C4BF9D1" w14:textId="6ED3FD36" w:rsidR="00663E07" w:rsidRPr="001E29AA" w:rsidRDefault="00E0250B" w:rsidP="00E0250B">
            <w:pPr>
              <w:spacing w:after="0"/>
              <w:ind w:left="113" w:right="120"/>
            </w:pPr>
            <w:r w:rsidRPr="001E29AA">
              <w:t>Vyhlášení alespoň</w:t>
            </w:r>
            <w:r w:rsidR="00663E07" w:rsidRPr="001E29AA">
              <w:t xml:space="preserve"> jedn</w:t>
            </w:r>
            <w:r w:rsidRPr="001E29AA">
              <w:t>é</w:t>
            </w:r>
            <w:r w:rsidR="00663E07" w:rsidRPr="001E29AA">
              <w:t xml:space="preserve"> veřejn</w:t>
            </w:r>
            <w:r w:rsidRPr="001E29AA">
              <w:t>é</w:t>
            </w:r>
            <w:r w:rsidR="00663E07" w:rsidRPr="001E29AA">
              <w:t xml:space="preserve"> soutěž</w:t>
            </w:r>
            <w:r w:rsidRPr="001E29AA">
              <w:t>e zaměřené</w:t>
            </w:r>
            <w:r w:rsidR="00663E07" w:rsidRPr="001E29AA">
              <w:t xml:space="preserve"> na </w:t>
            </w:r>
            <w:r w:rsidR="000A414B" w:rsidRPr="001E29AA">
              <w:t>kvantové technologie</w:t>
            </w:r>
          </w:p>
        </w:tc>
      </w:tr>
      <w:tr w:rsidR="00910790" w:rsidRPr="00830CEB" w14:paraId="7BC19830" w14:textId="77777777" w:rsidTr="00910790">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2327594" w14:textId="77777777" w:rsidR="00910790" w:rsidRPr="00830CEB" w:rsidRDefault="00910790" w:rsidP="00C47DD3">
            <w:pPr>
              <w:spacing w:after="0"/>
              <w:ind w:left="113" w:right="120"/>
              <w:rPr>
                <w:color w:val="1F497D" w:themeColor="text2"/>
              </w:rPr>
            </w:pPr>
            <w:r w:rsidRPr="00830CEB">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4D573A0" w14:textId="1A503C78" w:rsidR="00910790" w:rsidRPr="001E29AA" w:rsidRDefault="00B90564" w:rsidP="00C47DD3">
            <w:pPr>
              <w:spacing w:after="0"/>
              <w:ind w:left="113" w:right="120"/>
            </w:pPr>
            <w:r w:rsidRPr="001E29AA">
              <w:t>MPO</w:t>
            </w:r>
          </w:p>
        </w:tc>
      </w:tr>
    </w:tbl>
    <w:p w14:paraId="180BE8FB" w14:textId="3A9E99BD" w:rsidR="009C16B3" w:rsidRDefault="00716805" w:rsidP="00FF3ACA">
      <w:r>
        <w:rPr>
          <w:noProof/>
        </w:rPr>
        <mc:AlternateContent>
          <mc:Choice Requires="wps">
            <w:drawing>
              <wp:anchor distT="0" distB="0" distL="114300" distR="114300" simplePos="0" relativeHeight="251663360" behindDoc="0" locked="0" layoutInCell="1" allowOverlap="1" wp14:anchorId="5CED52E0" wp14:editId="0597369D">
                <wp:simplePos x="0" y="0"/>
                <wp:positionH relativeFrom="column">
                  <wp:posOffset>13443405</wp:posOffset>
                </wp:positionH>
                <wp:positionV relativeFrom="paragraph">
                  <wp:posOffset>3323901</wp:posOffset>
                </wp:positionV>
                <wp:extent cx="4363402" cy="0"/>
                <wp:effectExtent l="38100" t="38100" r="75565" b="95250"/>
                <wp:wrapNone/>
                <wp:docPr id="10" name="Přímá spojnice 10"/>
                <wp:cNvGraphicFramePr/>
                <a:graphic xmlns:a="http://schemas.openxmlformats.org/drawingml/2006/main">
                  <a:graphicData uri="http://schemas.microsoft.com/office/word/2010/wordprocessingShape">
                    <wps:wsp>
                      <wps:cNvCnPr/>
                      <wps:spPr>
                        <a:xfrm>
                          <a:off x="0" y="0"/>
                          <a:ext cx="4363402" cy="0"/>
                        </a:xfrm>
                        <a:prstGeom prst="line">
                          <a:avLst/>
                        </a:prstGeom>
                      </wps:spPr>
                      <wps:style>
                        <a:lnRef idx="2">
                          <a:schemeClr val="accent2">
                            <a:tint val="50000"/>
                            <a:hueOff val="0"/>
                            <a:satOff val="0"/>
                            <a:lumOff val="0"/>
                            <a:alphaOff val="0"/>
                          </a:schemeClr>
                        </a:lnRef>
                        <a:fillRef idx="1">
                          <a:schemeClr val="accent2">
                            <a:hueOff val="0"/>
                            <a:satOff val="0"/>
                            <a:lumOff val="0"/>
                            <a:alphaOff val="0"/>
                          </a:schemeClr>
                        </a:fillRef>
                        <a:effectRef idx="1">
                          <a:schemeClr val="accent2">
                            <a:hueOff val="0"/>
                            <a:satOff val="0"/>
                            <a:lumOff val="0"/>
                            <a:alphaOff val="0"/>
                          </a:schemeClr>
                        </a:effectRef>
                        <a:fontRef idx="minor">
                          <a:schemeClr val="tx1">
                            <a:hueOff val="0"/>
                            <a:satOff val="0"/>
                            <a:lumOff val="0"/>
                            <a:alphaOff val="0"/>
                          </a:schemeClr>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8E2501F" id="Přímá spojnice 10"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58.55pt,261.7pt" to="1402.1pt,2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iv8gEAAEUFAAAOAAAAZHJzL2Uyb0RvYy54bWzMlM1uEzEQx+9IvIPlO9lNWiq0yqaHVnBB&#10;EAF9gKl3nDXyl2zn61E48gA8RcV7MfZutrQgISEqkYOznrFnfvP32MvLg9FshyEqZ1s+n9WcoRWu&#10;U3bT8ptPr1+84iwmsB1oZ7HlR4z8cvX82XLvG1y43ukOA6MgNjZ73/I+Jd9UVRQ9Gogz59GSU7pg&#10;INE0bKouwJ6iG10t6vqi2rvQ+eAExkjW68HJVyW+lCjSeykjJqZbTmypjKGMt3msVktoNgF8r8SI&#10;AX9BYUBZSjqFuoYEbBvUL6GMEsFFJ9NMOFM5KZXAUgNVM68fVfOxB4+lFhIn+kmm+O/Cine7dWCq&#10;o7MjeSwYOqP19y9338zdVxa9+2wJkJGPhNr72ND6K7sO4yz6dchVH2Qw+Z/qYYci7nESFw+JCTKe&#10;n12cndcLzsTJV91v9CGmN+gMyx8t18rmuqGB3duYKBktPS2hSQYZUpevdNSYF2v7ASXVQskWZXfp&#10;IrzSge2Azh+EQJsGV1I2DdaXNf2GPui3SN0ymEdThNxAD0x6ax6bQPseHhqJeEpf+AtdxpRK6wl0&#10;/ifQJ2UaUTIVlsvyn3BNMEUvZ9PEZZR14XeapcMg5dPqNaCcWnBovNyDt647lltRepPuajny8V3J&#10;j8HP87L9/vVb/QAAAP//AwBQSwMEFAAGAAgAAAAhAMeLW2/gAAAADQEAAA8AAABkcnMvZG93bnJl&#10;di54bWxMj01LxDAQhu+C/yGM4M1Nk61aa9PFDxRPgruLeEybsS02k9pk2/rvjSDocWYe3nneYrPY&#10;nk04+s6RArFKgCHVznTUKNjvHs4yYD5oMrp3hAq+0MOmPD4qdG7cTC84bUPDYgj5XCtoQxhyzn3d&#10;otV+5QakeHt3o9UhjmPDzajnGG57LpPkglvdUfzQ6gHvWqw/tgerwKRV9nn7luLj+vV+EjQbenq+&#10;Uur0ZLm5BhZwCX8w/OhHdSijU+UOZDzrFUghLkVkFZzLdQosIjJLUgms+l3xsuD/W5TfAAAA//8D&#10;AFBLAQItABQABgAIAAAAIQC2gziS/gAAAOEBAAATAAAAAAAAAAAAAAAAAAAAAABbQ29udGVudF9U&#10;eXBlc10ueG1sUEsBAi0AFAAGAAgAAAAhADj9If/WAAAAlAEAAAsAAAAAAAAAAAAAAAAALwEAAF9y&#10;ZWxzLy5yZWxzUEsBAi0AFAAGAAgAAAAhAL+RiK/yAQAARQUAAA4AAAAAAAAAAAAAAAAALgIAAGRy&#10;cy9lMm9Eb2MueG1sUEsBAi0AFAAGAAgAAAAhAMeLW2/gAAAADQEAAA8AAAAAAAAAAAAAAAAATAQA&#10;AGRycy9kb3ducmV2LnhtbFBLBQYAAAAABAAEAPMAAABZBQAAAAA=&#10;" filled="t" fillcolor="#c0504d [3205]" strokecolor="#dfa7a6 [1621]" strokeweight="2pt">
                <v:shadow on="t" color="black" opacity="24903f" origin=",.5" offset="0,.55556mm"/>
              </v:line>
            </w:pict>
          </mc:Fallback>
        </mc:AlternateContent>
      </w:r>
    </w:p>
    <w:p w14:paraId="4078BE89" w14:textId="77777777" w:rsidR="00495D04" w:rsidRDefault="00495D04" w:rsidP="00BF7010">
      <w:pPr>
        <w:pStyle w:val="Nadpis2"/>
      </w:pPr>
      <w:r>
        <w:br w:type="page"/>
      </w:r>
    </w:p>
    <w:p w14:paraId="3A591ADA" w14:textId="2997D2A5" w:rsidR="008C5220" w:rsidRDefault="009F1E06" w:rsidP="00BF7010">
      <w:pPr>
        <w:pStyle w:val="Nadpis2"/>
      </w:pPr>
      <w:bookmarkStart w:id="35" w:name="_Toc199102872"/>
      <w:r>
        <w:lastRenderedPageBreak/>
        <w:t xml:space="preserve">Pilíř 2: </w:t>
      </w:r>
      <w:r w:rsidR="00315722">
        <w:t>Vzdělávání a výchova talentů</w:t>
      </w:r>
      <w:bookmarkEnd w:id="35"/>
    </w:p>
    <w:p w14:paraId="5B1608D4" w14:textId="0A974509" w:rsidR="0020729E" w:rsidRDefault="00BF7010" w:rsidP="000C02EC">
      <w:r>
        <w:t>Vzdělávání a výchova ta</w:t>
      </w:r>
      <w:r w:rsidR="0020729E">
        <w:t>lentů je klíčovým</w:t>
      </w:r>
      <w:r w:rsidR="00C67E51">
        <w:t xml:space="preserve"> a </w:t>
      </w:r>
      <w:r w:rsidR="000958B2">
        <w:t>nezbytným předpokladem</w:t>
      </w:r>
      <w:r>
        <w:t xml:space="preserve"> pro rozvoj kvantového ekosystému v České republice.</w:t>
      </w:r>
      <w:r w:rsidR="003A1253">
        <w:t xml:space="preserve"> </w:t>
      </w:r>
      <w:r w:rsidR="00872F9E">
        <w:t>Úspěch v oblasti kvantových technologií</w:t>
      </w:r>
      <w:r w:rsidR="003A1253" w:rsidRPr="007E6FF0">
        <w:t xml:space="preserve"> je kriticky závislý </w:t>
      </w:r>
      <w:r w:rsidR="00792CD2">
        <w:br/>
      </w:r>
      <w:r w:rsidR="003A1253" w:rsidRPr="007E6FF0">
        <w:t xml:space="preserve">na schopnosti České republiky vzdělávat, přitahovat a udržet si kvalifikovanou pracovní sílu. </w:t>
      </w:r>
      <w:r w:rsidR="000C02EC">
        <w:t xml:space="preserve">Je nezbytné podporovat nejen odborníky pro dnes známé aplikace (např. kvantové počítače, komunikace, senzory), ale také vytvářet flexibilní a adaptabilní vzdělávací a školící kapacity pro budoucí využití kvantových technologií v oblastech, které si dnes ještě nedovedeme plně představit (např. nové typy materiálů, bio-kvantové aplikace, pokročilé zdravotnické technologie nebo kvantové aspekty umělé inteligence). Dlouhodobě je klíčové, aby ČR měla nejen špičkové vědce a inženýry, ale také dostatečný počet techniků, operátorů a manažerů schopných chápat principy kvantových technologií a integrovat je do každodenní praxe. </w:t>
      </w:r>
      <w:r w:rsidR="007F7D31">
        <w:t>Hlavní úsilí by mělo být zaměřeno na maximální podporu</w:t>
      </w:r>
      <w:r w:rsidR="007F7D31" w:rsidRPr="00A3174B">
        <w:t xml:space="preserve"> propojení vzdělávání v oblasti kvantových technologií s výzkumem, </w:t>
      </w:r>
      <w:r w:rsidR="004A3E19">
        <w:t>firemním sektorem a popularizací</w:t>
      </w:r>
      <w:r w:rsidR="007F7D31" w:rsidRPr="00A3174B">
        <w:t xml:space="preserve"> kvantových technologií v celé společnosti. </w:t>
      </w:r>
      <w:r w:rsidR="002A0DF7">
        <w:t>V</w:t>
      </w:r>
      <w:r w:rsidR="008C5220" w:rsidRPr="00D42DEA">
        <w:t xml:space="preserve">zdělávací ekosystém se musí opírat o vzdělávání </w:t>
      </w:r>
      <w:r w:rsidR="00DC25D6">
        <w:t xml:space="preserve">vysoce kvalifikovaných </w:t>
      </w:r>
      <w:r w:rsidR="008C5220" w:rsidRPr="00D42DEA">
        <w:t xml:space="preserve">specialistů </w:t>
      </w:r>
      <w:r w:rsidR="004A3E19">
        <w:t>v magisterských a doktorských studijních programech</w:t>
      </w:r>
      <w:r w:rsidR="008C5220" w:rsidRPr="00D42DEA">
        <w:t xml:space="preserve">. </w:t>
      </w:r>
      <w:r w:rsidR="006C2609" w:rsidRPr="00D42DEA">
        <w:t xml:space="preserve">Toto vzdělávání je úzce </w:t>
      </w:r>
      <w:r w:rsidR="006C2609">
        <w:t>navázáno</w:t>
      </w:r>
      <w:r w:rsidR="006C2609" w:rsidRPr="00D42DEA">
        <w:t> </w:t>
      </w:r>
      <w:r w:rsidR="006C2609">
        <w:t xml:space="preserve">na špičkový výzkum </w:t>
      </w:r>
      <w:r w:rsidR="006C2609" w:rsidRPr="00D42DEA">
        <w:t xml:space="preserve">v kvantových </w:t>
      </w:r>
      <w:r w:rsidR="006C2609">
        <w:t xml:space="preserve">vědách a </w:t>
      </w:r>
      <w:r w:rsidR="006C2609" w:rsidRPr="00D42DEA">
        <w:t>technologiích</w:t>
      </w:r>
      <w:r w:rsidR="00362699">
        <w:t xml:space="preserve"> i</w:t>
      </w:r>
      <w:r w:rsidR="006C2609">
        <w:t xml:space="preserve"> příbuzných oblastech fyziky a technických věd</w:t>
      </w:r>
      <w:r w:rsidR="006C2609" w:rsidRPr="00D42DEA">
        <w:t>. Je třeba do něj</w:t>
      </w:r>
      <w:r w:rsidR="006C2609">
        <w:t xml:space="preserve"> zapojit specialisty z oblasti kvantových technologií</w:t>
      </w:r>
      <w:r w:rsidR="006C2609" w:rsidRPr="00D42DEA">
        <w:t xml:space="preserve"> včetně zahraničních</w:t>
      </w:r>
      <w:r w:rsidR="006C2609">
        <w:t xml:space="preserve"> vyučujících</w:t>
      </w:r>
      <w:r w:rsidR="006C2609" w:rsidRPr="00D42DEA">
        <w:t xml:space="preserve">. </w:t>
      </w:r>
      <w:r w:rsidR="006C2609">
        <w:t>Vzdělávací p</w:t>
      </w:r>
      <w:r w:rsidR="006C2609" w:rsidRPr="00D42DEA">
        <w:t>rogramy by měly pokr</w:t>
      </w:r>
      <w:r w:rsidR="00362699">
        <w:t>ývat</w:t>
      </w:r>
      <w:r w:rsidR="006C2609" w:rsidRPr="00D42DEA">
        <w:t xml:space="preserve"> nejen</w:t>
      </w:r>
      <w:r w:rsidR="006C2609">
        <w:t xml:space="preserve"> velmi</w:t>
      </w:r>
      <w:r w:rsidR="006C2609" w:rsidRPr="00D42DEA">
        <w:t xml:space="preserve"> </w:t>
      </w:r>
      <w:r w:rsidR="006C2609">
        <w:t xml:space="preserve">abstraktní </w:t>
      </w:r>
      <w:r w:rsidR="006C2609" w:rsidRPr="00D42DEA">
        <w:t xml:space="preserve">oblasti </w:t>
      </w:r>
      <w:r w:rsidR="006C2609">
        <w:t xml:space="preserve">teoretických </w:t>
      </w:r>
      <w:r w:rsidR="006C2609" w:rsidRPr="00D42DEA">
        <w:t>kvant</w:t>
      </w:r>
      <w:r w:rsidR="006C2609">
        <w:t>ových výpočtů a</w:t>
      </w:r>
      <w:r w:rsidR="006C2609" w:rsidRPr="00D42DEA">
        <w:t xml:space="preserve"> </w:t>
      </w:r>
      <w:r w:rsidR="006C2609">
        <w:t xml:space="preserve">kvantové </w:t>
      </w:r>
      <w:r w:rsidR="006C2609" w:rsidRPr="00D42DEA">
        <w:t xml:space="preserve">informatiky, </w:t>
      </w:r>
      <w:r w:rsidR="002A0DF7">
        <w:t>ale</w:t>
      </w:r>
      <w:r w:rsidR="006C2609" w:rsidRPr="00D42DEA">
        <w:t xml:space="preserve"> i studijní</w:t>
      </w:r>
      <w:r w:rsidR="002A0DF7">
        <w:t xml:space="preserve"> programy věnující</w:t>
      </w:r>
      <w:r w:rsidR="006C2609" w:rsidRPr="00D42DEA">
        <w:t xml:space="preserve"> se </w:t>
      </w:r>
      <w:r w:rsidR="006C2609">
        <w:t xml:space="preserve">experimentálním aspektům </w:t>
      </w:r>
      <w:r w:rsidR="002A0DF7">
        <w:t>kvantových materiálů</w:t>
      </w:r>
      <w:r w:rsidR="006C2609" w:rsidRPr="00D42DEA">
        <w:t xml:space="preserve"> a </w:t>
      </w:r>
      <w:r w:rsidR="006C2609">
        <w:t>experimentální</w:t>
      </w:r>
      <w:r w:rsidR="002A0DF7">
        <w:t>m</w:t>
      </w:r>
      <w:r w:rsidR="006C2609">
        <w:t xml:space="preserve"> </w:t>
      </w:r>
      <w:r w:rsidR="006C2609" w:rsidRPr="00D42DEA">
        <w:t>fundament</w:t>
      </w:r>
      <w:r w:rsidR="006C2609">
        <w:t>ů</w:t>
      </w:r>
      <w:r w:rsidR="002A0DF7">
        <w:t>m</w:t>
      </w:r>
      <w:r w:rsidR="006C2609" w:rsidRPr="00D42DEA">
        <w:t xml:space="preserve"> kvantové fyziky</w:t>
      </w:r>
      <w:r w:rsidR="006C2609">
        <w:t xml:space="preserve"> a dalšími příbuznými oblastmi</w:t>
      </w:r>
      <w:r w:rsidR="006C2609" w:rsidRPr="00D42DEA">
        <w:t>.</w:t>
      </w:r>
      <w:r w:rsidR="006C2609" w:rsidRPr="00845247">
        <w:t xml:space="preserve"> </w:t>
      </w:r>
      <w:r w:rsidR="008C5220" w:rsidRPr="00D42DEA">
        <w:t xml:space="preserve">Je zapotřebí nabízet </w:t>
      </w:r>
      <w:r w:rsidR="002C0091">
        <w:t xml:space="preserve">srozumitelně </w:t>
      </w:r>
      <w:r w:rsidR="008C5220" w:rsidRPr="00D42DEA">
        <w:t xml:space="preserve">pojaté kurzy základů </w:t>
      </w:r>
      <w:r w:rsidR="00D74021">
        <w:t xml:space="preserve">kvantových technologií </w:t>
      </w:r>
      <w:r w:rsidR="008C5220" w:rsidRPr="00D42DEA">
        <w:t xml:space="preserve">jako součást všeobecného základu </w:t>
      </w:r>
      <w:r w:rsidR="002C0091">
        <w:t xml:space="preserve">již u </w:t>
      </w:r>
      <w:r w:rsidR="003A62F2">
        <w:t>bakalářských</w:t>
      </w:r>
      <w:r w:rsidR="008C5220" w:rsidRPr="00D42DEA">
        <w:t xml:space="preserve"> studijních programů,</w:t>
      </w:r>
      <w:r w:rsidR="000C02EC">
        <w:t xml:space="preserve"> a </w:t>
      </w:r>
      <w:r w:rsidR="008C5220" w:rsidRPr="00D42DEA">
        <w:t>to nejen na technických či přírodovědných</w:t>
      </w:r>
      <w:r w:rsidR="008C5220" w:rsidRPr="00A3174B">
        <w:t xml:space="preserve"> fakultách, ale i na fakultách humanitních.</w:t>
      </w:r>
      <w:r w:rsidR="0020729E">
        <w:t xml:space="preserve"> Významnou roli budou hrát </w:t>
      </w:r>
      <w:r w:rsidR="0020729E" w:rsidRPr="00D42DEA">
        <w:t xml:space="preserve">kurzy celoživotního </w:t>
      </w:r>
      <w:r w:rsidR="00292C6E">
        <w:t>vzdělávání</w:t>
      </w:r>
      <w:r w:rsidR="0020729E" w:rsidRPr="00D42DEA">
        <w:t xml:space="preserve">, </w:t>
      </w:r>
      <w:r w:rsidR="00792CD2">
        <w:br/>
      </w:r>
      <w:r w:rsidR="0020729E" w:rsidRPr="00D42DEA">
        <w:t xml:space="preserve">a to zejména </w:t>
      </w:r>
      <w:proofErr w:type="spellStart"/>
      <w:r w:rsidR="0020729E" w:rsidRPr="00D42DEA">
        <w:t>mikrocertfikátové</w:t>
      </w:r>
      <w:proofErr w:type="spellEnd"/>
      <w:r w:rsidR="0020729E" w:rsidRPr="00D42DEA">
        <w:t xml:space="preserve"> programy. </w:t>
      </w:r>
      <w:r w:rsidR="0020729E">
        <w:t>P</w:t>
      </w:r>
      <w:r w:rsidR="0020729E" w:rsidRPr="00D42DEA">
        <w:t>ředpokládá se jejich systemati</w:t>
      </w:r>
      <w:r w:rsidR="0020729E">
        <w:t>cké využívání firmami zabývajícími se kvantovými technologiemi</w:t>
      </w:r>
      <w:r w:rsidR="0020729E" w:rsidRPr="00D42DEA">
        <w:t>, popř. pracovišti specializující</w:t>
      </w:r>
      <w:r w:rsidR="0020729E">
        <w:t>mi</w:t>
      </w:r>
      <w:r w:rsidR="0020729E" w:rsidRPr="00D42DEA">
        <w:t xml:space="preserve"> se na měřící techni</w:t>
      </w:r>
      <w:r w:rsidR="0020729E">
        <w:t>ku či vývoj experimentálních řešení</w:t>
      </w:r>
      <w:r w:rsidR="0020729E" w:rsidRPr="00D42DEA">
        <w:t xml:space="preserve">. </w:t>
      </w:r>
      <w:r w:rsidR="0020729E">
        <w:t>Do realizace vzdělávacích aktivit budou zapojeny</w:t>
      </w:r>
      <w:r w:rsidR="0020729E" w:rsidRPr="00D42DEA">
        <w:t xml:space="preserve"> </w:t>
      </w:r>
      <w:r w:rsidR="00F00055">
        <w:t>univerzity a jejich</w:t>
      </w:r>
      <w:r w:rsidR="0020729E">
        <w:t xml:space="preserve"> ústavy</w:t>
      </w:r>
      <w:r w:rsidR="0020729E" w:rsidRPr="00D42DEA">
        <w:t>, ústavy A</w:t>
      </w:r>
      <w:r w:rsidR="0020729E">
        <w:t xml:space="preserve">kademie věd České republiky, Svaz průmyslu </w:t>
      </w:r>
      <w:r w:rsidR="00792CD2">
        <w:br/>
      </w:r>
      <w:r w:rsidR="0020729E">
        <w:t>a dopravy ČR, Hospodářská komora, firmy i start-</w:t>
      </w:r>
      <w:proofErr w:type="spellStart"/>
      <w:r w:rsidR="0020729E">
        <w:t>upy</w:t>
      </w:r>
      <w:proofErr w:type="spellEnd"/>
      <w:r w:rsidR="0020729E">
        <w:t xml:space="preserve"> a spin-</w:t>
      </w:r>
      <w:proofErr w:type="spellStart"/>
      <w:r w:rsidR="0020729E">
        <w:t>offy</w:t>
      </w:r>
      <w:proofErr w:type="spellEnd"/>
      <w:r w:rsidR="0020729E">
        <w:t>.</w:t>
      </w:r>
      <w:r w:rsidR="00FF6D61">
        <w:t xml:space="preserve"> </w:t>
      </w:r>
    </w:p>
    <w:p w14:paraId="5D7EAEBC" w14:textId="3D13D196" w:rsidR="00016461" w:rsidRDefault="008C5220" w:rsidP="00E92765">
      <w:r w:rsidRPr="00D42DEA">
        <w:t>Zcela zásadní je věnovat pozornost vzdělávání</w:t>
      </w:r>
      <w:r w:rsidR="009F0747">
        <w:t xml:space="preserve"> stávajících i</w:t>
      </w:r>
      <w:r w:rsidRPr="00D42DEA">
        <w:t xml:space="preserve"> budoucích učitelů v základech </w:t>
      </w:r>
      <w:r w:rsidR="009F0747">
        <w:br/>
      </w:r>
      <w:r w:rsidRPr="00D42DEA">
        <w:t xml:space="preserve">a klíčových principech i aplikacích kvantových technologií. Je nutné, aby vznikla řada učebních pomůcek, jak pro budoucí učitele, tak </w:t>
      </w:r>
      <w:r w:rsidR="00F301B4">
        <w:t>pro</w:t>
      </w:r>
      <w:r w:rsidRPr="00D42DEA">
        <w:t xml:space="preserve"> </w:t>
      </w:r>
      <w:r w:rsidR="009F0747">
        <w:t xml:space="preserve">žáky a </w:t>
      </w:r>
      <w:r w:rsidRPr="00D42DEA">
        <w:t>studenty.</w:t>
      </w:r>
      <w:r w:rsidR="00FC47A4">
        <w:t xml:space="preserve"> </w:t>
      </w:r>
      <w:r w:rsidR="00234284">
        <w:t>Využíva</w:t>
      </w:r>
      <w:r w:rsidR="009F0747">
        <w:t xml:space="preserve">t možnosti stávajících </w:t>
      </w:r>
      <w:r w:rsidR="00234284">
        <w:t>volných softwarů</w:t>
      </w:r>
      <w:r w:rsidR="009F0747">
        <w:t xml:space="preserve"> </w:t>
      </w:r>
      <w:r w:rsidR="0012128C">
        <w:t>a</w:t>
      </w:r>
      <w:r w:rsidR="00234284">
        <w:t xml:space="preserve"> platforem umožňující simulaci kvantového počítání. </w:t>
      </w:r>
      <w:r w:rsidRPr="00D42DEA">
        <w:t xml:space="preserve">Bude zapotřebí vybavit školy experimentálními </w:t>
      </w:r>
      <w:r w:rsidR="003542A1">
        <w:t>výukovými sadami</w:t>
      </w:r>
      <w:r w:rsidRPr="00D42DEA">
        <w:t xml:space="preserve">, na kterých </w:t>
      </w:r>
      <w:r w:rsidR="003542A1">
        <w:t>budou</w:t>
      </w:r>
      <w:r w:rsidRPr="00D42DEA">
        <w:t xml:space="preserve"> </w:t>
      </w:r>
      <w:r w:rsidR="009F0747">
        <w:t xml:space="preserve">žáci a </w:t>
      </w:r>
      <w:r w:rsidRPr="00D42DEA">
        <w:t xml:space="preserve">studenti jevy kvantové fyziky </w:t>
      </w:r>
      <w:r w:rsidR="00E66514">
        <w:t xml:space="preserve">a mechaniky </w:t>
      </w:r>
      <w:r w:rsidRPr="00D42DEA">
        <w:t xml:space="preserve">přímo </w:t>
      </w:r>
      <w:r w:rsidR="003542A1">
        <w:t>studovat</w:t>
      </w:r>
      <w:r w:rsidRPr="00D42DEA">
        <w:t xml:space="preserve">. </w:t>
      </w:r>
      <w:r w:rsidR="00951201" w:rsidRPr="00951201">
        <w:t xml:space="preserve">Je zapotřebí motivovat i děti, žáky </w:t>
      </w:r>
      <w:r w:rsidR="00792CD2">
        <w:br/>
      </w:r>
      <w:r w:rsidR="00951201" w:rsidRPr="00951201">
        <w:t>a studenty středních škol k zájmu o kvantové technologie. K tomu jsou vhodné a</w:t>
      </w:r>
      <w:r w:rsidR="009F0747">
        <w:t xml:space="preserve">ktivity, </w:t>
      </w:r>
      <w:r w:rsidR="003F6895">
        <w:br/>
      </w:r>
      <w:r w:rsidR="009F0747">
        <w:t xml:space="preserve">které se uplatňují jak </w:t>
      </w:r>
      <w:r w:rsidR="00951201" w:rsidRPr="00951201">
        <w:t xml:space="preserve">ve spolupráci vysokých a středních škol, tak i škol základních (popularizační přednášky, návštěvy laboratoří, exkurze, různé soutěže apod.). Dále využití </w:t>
      </w:r>
      <w:r w:rsidR="00C50474">
        <w:t xml:space="preserve">existující sítě </w:t>
      </w:r>
      <w:r w:rsidR="00951201" w:rsidRPr="00951201">
        <w:t xml:space="preserve">science center pro </w:t>
      </w:r>
      <w:r w:rsidR="00C50474">
        <w:t>popularizační programy</w:t>
      </w:r>
      <w:r w:rsidR="00951201" w:rsidRPr="00951201">
        <w:t xml:space="preserve"> či přitažlivé exponáty. Velkou výhodou ČR je dlouhodobý</w:t>
      </w:r>
      <w:r w:rsidR="009F0747">
        <w:t xml:space="preserve"> </w:t>
      </w:r>
      <w:r w:rsidR="00951201" w:rsidRPr="00951201">
        <w:t xml:space="preserve">a propracovaný systém odborných </w:t>
      </w:r>
      <w:r w:rsidR="0011366A">
        <w:t>soutěží</w:t>
      </w:r>
      <w:r w:rsidR="00951201" w:rsidRPr="00951201">
        <w:t xml:space="preserve">. Téma </w:t>
      </w:r>
      <w:r w:rsidR="00AC5547">
        <w:t>kvantových technologií by mělo být postupně do soutěží</w:t>
      </w:r>
      <w:r w:rsidR="00951201" w:rsidRPr="00951201">
        <w:t xml:space="preserve"> zapojováno</w:t>
      </w:r>
      <w:r w:rsidR="003542A1">
        <w:t>. Rovněž je</w:t>
      </w:r>
      <w:r w:rsidR="00951201" w:rsidRPr="00951201">
        <w:t xml:space="preserve"> třeba využívat médií</w:t>
      </w:r>
      <w:r w:rsidR="003910CD">
        <w:t xml:space="preserve"> </w:t>
      </w:r>
      <w:r w:rsidR="003F6895">
        <w:br/>
      </w:r>
      <w:r w:rsidR="003910CD">
        <w:t xml:space="preserve">a sociálních sítí </w:t>
      </w:r>
      <w:r w:rsidR="00951201" w:rsidRPr="00951201">
        <w:t>k pozitivní propagaci kvantových technologií.</w:t>
      </w:r>
    </w:p>
    <w:p w14:paraId="2859E27D" w14:textId="77AFF58D" w:rsidR="00885361" w:rsidRPr="001608A0" w:rsidRDefault="00885361" w:rsidP="00885361">
      <w:pPr>
        <w:jc w:val="left"/>
        <w:rPr>
          <w:b/>
        </w:rPr>
      </w:pPr>
      <w:r w:rsidRPr="001608A0">
        <w:rPr>
          <w:b/>
        </w:rPr>
        <w:lastRenderedPageBreak/>
        <w:t>STRATEGICKÝ CÍL</w:t>
      </w:r>
    </w:p>
    <w:p w14:paraId="4E3650AA" w14:textId="76DF3F33" w:rsidR="00885361" w:rsidRDefault="00885361" w:rsidP="00EB0636">
      <w:pPr>
        <w:spacing w:after="0"/>
      </w:pPr>
      <w:r>
        <w:t xml:space="preserve">Česká republika je schopna zajistit vzdělávání a výchovu expertů a uživatelů kvantových technologií. </w:t>
      </w:r>
      <w:r w:rsidR="007E21DA">
        <w:t>Do konce roku 2031</w:t>
      </w:r>
      <w:r w:rsidR="00C441F5">
        <w:t xml:space="preserve"> </w:t>
      </w:r>
      <w:r w:rsidR="009F0747">
        <w:t xml:space="preserve">bude ČR schopna </w:t>
      </w:r>
      <w:r w:rsidR="00A46665">
        <w:t>produkovat ročně</w:t>
      </w:r>
      <w:r w:rsidR="009F0747">
        <w:t xml:space="preserve"> 1</w:t>
      </w:r>
      <w:r w:rsidR="00A46665">
        <w:t>50</w:t>
      </w:r>
      <w:r w:rsidR="009F0747">
        <w:t xml:space="preserve"> absolventů </w:t>
      </w:r>
      <w:r w:rsidR="00A46665">
        <w:t>vysokoškolských studijních programů v oblasti kvantových technologií</w:t>
      </w:r>
      <w:r w:rsidR="009F0747">
        <w:t>.</w:t>
      </w:r>
      <w:r w:rsidR="00A46665">
        <w:t xml:space="preserve"> </w:t>
      </w:r>
    </w:p>
    <w:p w14:paraId="6A92C1B8" w14:textId="77777777" w:rsidR="00885361" w:rsidRDefault="00885361" w:rsidP="00885361">
      <w:pPr>
        <w:spacing w:after="0"/>
        <w:jc w:val="left"/>
      </w:pPr>
    </w:p>
    <w:p w14:paraId="59612EF4" w14:textId="7776FCEA" w:rsidR="00885361" w:rsidRDefault="00885361" w:rsidP="00885361">
      <w:pPr>
        <w:spacing w:after="0"/>
        <w:jc w:val="left"/>
        <w:rPr>
          <w:b/>
        </w:rPr>
      </w:pPr>
      <w:r w:rsidRPr="001608A0">
        <w:rPr>
          <w:b/>
        </w:rPr>
        <w:t xml:space="preserve">OPATŘENÍ K DOSAŽENÍ CÍLE </w:t>
      </w:r>
    </w:p>
    <w:p w14:paraId="2AD19306" w14:textId="77777777" w:rsidR="00C842A2" w:rsidRPr="001608A0" w:rsidRDefault="00C842A2" w:rsidP="00885361">
      <w:pPr>
        <w:spacing w:after="0"/>
        <w:jc w:val="left"/>
        <w:rPr>
          <w:b/>
        </w:rPr>
      </w:pPr>
    </w:p>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885361" w:rsidRPr="00830CEB" w14:paraId="1F6D12D9"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6EF2E490" w14:textId="0A491E62" w:rsidR="00885361" w:rsidRPr="00E43A25" w:rsidRDefault="00885361" w:rsidP="00D5424F">
            <w:pPr>
              <w:spacing w:after="0"/>
              <w:ind w:left="120" w:right="120"/>
              <w:rPr>
                <w:b/>
                <w:color w:val="FFFFFF" w:themeColor="background1"/>
              </w:rPr>
            </w:pPr>
            <w:r>
              <w:rPr>
                <w:b/>
                <w:color w:val="FFFFFF" w:themeColor="background1"/>
              </w:rPr>
              <w:t>P2.1</w:t>
            </w:r>
          </w:p>
          <w:p w14:paraId="77374C0A" w14:textId="272FE3F5" w:rsidR="00885361" w:rsidRPr="00830CEB" w:rsidRDefault="00E0250B" w:rsidP="00A46665">
            <w:pPr>
              <w:spacing w:after="0"/>
              <w:ind w:left="120" w:right="120"/>
              <w:rPr>
                <w:b/>
                <w:color w:val="FFFFFF" w:themeColor="background1"/>
              </w:rPr>
            </w:pPr>
            <w:r>
              <w:rPr>
                <w:b/>
                <w:color w:val="FFFFFF" w:themeColor="background1"/>
              </w:rPr>
              <w:t>P</w:t>
            </w:r>
            <w:r w:rsidR="00885361" w:rsidRPr="005C33F0">
              <w:rPr>
                <w:b/>
                <w:color w:val="FFFFFF" w:themeColor="background1"/>
              </w:rPr>
              <w:t xml:space="preserve">rogram na podporu vzniku a rozvoje </w:t>
            </w:r>
            <w:r w:rsidR="00FF6D61">
              <w:rPr>
                <w:b/>
                <w:color w:val="FFFFFF" w:themeColor="background1"/>
              </w:rPr>
              <w:t xml:space="preserve">bakalářských, </w:t>
            </w:r>
            <w:r w:rsidR="00885361" w:rsidRPr="005C33F0">
              <w:rPr>
                <w:b/>
                <w:color w:val="FFFFFF" w:themeColor="background1"/>
              </w:rPr>
              <w:t>magisterských</w:t>
            </w:r>
            <w:r w:rsidR="009017A1">
              <w:rPr>
                <w:b/>
                <w:color w:val="FFFFFF" w:themeColor="background1"/>
              </w:rPr>
              <w:t xml:space="preserve"> a</w:t>
            </w:r>
            <w:r w:rsidR="00885361" w:rsidRPr="005C33F0">
              <w:rPr>
                <w:b/>
                <w:color w:val="FFFFFF" w:themeColor="background1"/>
              </w:rPr>
              <w:t xml:space="preserve"> doktorských studijních programů pro oblast kvantových technologií.</w:t>
            </w:r>
          </w:p>
        </w:tc>
      </w:tr>
      <w:tr w:rsidR="00885361" w:rsidRPr="00830CEB" w14:paraId="0CF0C858"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678C202" w14:textId="77777777" w:rsidR="00885361" w:rsidRPr="00830CEB" w:rsidRDefault="00885361"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1B7A2E3" w14:textId="3CE21C02" w:rsidR="00885361" w:rsidRPr="00E275BE" w:rsidRDefault="002E2AD6" w:rsidP="0071087E">
            <w:pPr>
              <w:spacing w:after="0"/>
              <w:ind w:left="113" w:right="120"/>
              <w:rPr>
                <w:color w:val="000000" w:themeColor="text1"/>
              </w:rPr>
            </w:pPr>
            <w:r>
              <w:rPr>
                <w:color w:val="000000" w:themeColor="text1"/>
              </w:rPr>
              <w:t>P</w:t>
            </w:r>
            <w:r w:rsidR="00E0250B" w:rsidRPr="00E0250B">
              <w:rPr>
                <w:color w:val="000000" w:themeColor="text1"/>
              </w:rPr>
              <w:t xml:space="preserve">řipravit a následně realizovat </w:t>
            </w:r>
            <w:r w:rsidR="00E0250B">
              <w:rPr>
                <w:color w:val="000000" w:themeColor="text1"/>
              </w:rPr>
              <w:t>p</w:t>
            </w:r>
            <w:r w:rsidR="00885361" w:rsidRPr="00E275BE">
              <w:rPr>
                <w:color w:val="000000" w:themeColor="text1"/>
              </w:rPr>
              <w:t>rogram na podporu vzniku a rozvoje</w:t>
            </w:r>
            <w:r w:rsidR="00FF6D61">
              <w:rPr>
                <w:color w:val="000000" w:themeColor="text1"/>
              </w:rPr>
              <w:t xml:space="preserve"> bakalářských,</w:t>
            </w:r>
            <w:r w:rsidR="00885361" w:rsidRPr="00E275BE">
              <w:rPr>
                <w:color w:val="000000" w:themeColor="text1"/>
              </w:rPr>
              <w:t xml:space="preserve"> magisterských</w:t>
            </w:r>
            <w:r w:rsidR="0071087E">
              <w:rPr>
                <w:color w:val="000000" w:themeColor="text1"/>
              </w:rPr>
              <w:t xml:space="preserve"> a </w:t>
            </w:r>
            <w:r w:rsidR="00885361" w:rsidRPr="00E275BE">
              <w:rPr>
                <w:color w:val="000000" w:themeColor="text1"/>
              </w:rPr>
              <w:t xml:space="preserve">doktorských studijních programů </w:t>
            </w:r>
            <w:r w:rsidR="00CF53DD">
              <w:rPr>
                <w:color w:val="000000" w:themeColor="text1"/>
              </w:rPr>
              <w:t xml:space="preserve">(včetně učitelských) </w:t>
            </w:r>
            <w:r w:rsidR="00885361" w:rsidRPr="00E275BE">
              <w:rPr>
                <w:color w:val="000000" w:themeColor="text1"/>
              </w:rPr>
              <w:t>pro oblast kvantových technologií</w:t>
            </w:r>
            <w:r w:rsidR="00CF53DD">
              <w:rPr>
                <w:color w:val="000000" w:themeColor="text1"/>
              </w:rPr>
              <w:t>.</w:t>
            </w:r>
            <w:r w:rsidR="00E0250B">
              <w:rPr>
                <w:color w:val="000000" w:themeColor="text1"/>
              </w:rPr>
              <w:t xml:space="preserve"> Cílem tohoto opatření je navýšit kapacity</w:t>
            </w:r>
            <w:r w:rsidR="00DA48DC">
              <w:rPr>
                <w:color w:val="000000" w:themeColor="text1"/>
              </w:rPr>
              <w:t xml:space="preserve"> vzdělávání v kvantových technologiích. </w:t>
            </w:r>
            <w:r w:rsidR="00DA48DC">
              <w:t>Program by měl systematicky budovat základnu kvalifikovaných lidských zdrojů schopných pracovat s kvantovými t</w:t>
            </w:r>
            <w:r>
              <w:t>echnologiemi na všech úrovních</w:t>
            </w:r>
            <w:r w:rsidR="00DA48DC">
              <w:t xml:space="preserve"> od výzkumu a vývoje přes praktické inženýrské aplikace až po implementaci v průmyslu, státní správě a bezpečnosti.</w:t>
            </w:r>
            <w:r w:rsidR="00DA48DC">
              <w:rPr>
                <w:color w:val="000000" w:themeColor="text1"/>
              </w:rPr>
              <w:t xml:space="preserve"> </w:t>
            </w:r>
          </w:p>
        </w:tc>
      </w:tr>
      <w:tr w:rsidR="00885361" w:rsidRPr="00830CEB" w14:paraId="78F2D083"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C427E56" w14:textId="77777777" w:rsidR="00885361" w:rsidRPr="00830CEB" w:rsidRDefault="00885361"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DF55CB7" w14:textId="77777777" w:rsidR="00885361" w:rsidRPr="00E275BE" w:rsidRDefault="00885361" w:rsidP="00D5424F">
            <w:pPr>
              <w:spacing w:after="0"/>
              <w:ind w:left="113" w:right="120"/>
              <w:rPr>
                <w:color w:val="000000" w:themeColor="text1"/>
              </w:rPr>
            </w:pPr>
            <w:r w:rsidRPr="00E275BE">
              <w:rPr>
                <w:color w:val="000000" w:themeColor="text1"/>
              </w:rPr>
              <w:t>MŠMT</w:t>
            </w:r>
          </w:p>
        </w:tc>
      </w:tr>
      <w:tr w:rsidR="00885361" w:rsidRPr="00830CEB" w14:paraId="2D82BC92"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636317F" w14:textId="77777777" w:rsidR="00885361" w:rsidRPr="00830CEB" w:rsidRDefault="00885361"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8158B03" w14:textId="29F4A679" w:rsidR="00885361" w:rsidRPr="00E275BE" w:rsidRDefault="0071087E" w:rsidP="001E29AA">
            <w:pPr>
              <w:spacing w:after="0"/>
              <w:ind w:right="120"/>
              <w:jc w:val="left"/>
              <w:rPr>
                <w:color w:val="000000" w:themeColor="text1"/>
              </w:rPr>
            </w:pPr>
            <w:r>
              <w:rPr>
                <w:color w:val="000000" w:themeColor="text1"/>
              </w:rPr>
              <w:t xml:space="preserve">  </w:t>
            </w:r>
            <w:r w:rsidR="00FE3B32">
              <w:rPr>
                <w:color w:val="000000" w:themeColor="text1"/>
              </w:rPr>
              <w:t xml:space="preserve">MVVI, </w:t>
            </w:r>
            <w:r w:rsidR="00885361" w:rsidRPr="00E275BE">
              <w:rPr>
                <w:color w:val="000000" w:themeColor="text1"/>
              </w:rPr>
              <w:t>MPSV</w:t>
            </w:r>
            <w:r w:rsidR="00FE3B32">
              <w:rPr>
                <w:color w:val="000000" w:themeColor="text1"/>
              </w:rPr>
              <w:t xml:space="preserve">, </w:t>
            </w:r>
            <w:r w:rsidR="00C16316">
              <w:rPr>
                <w:color w:val="000000" w:themeColor="text1"/>
              </w:rPr>
              <w:t>NAU</w:t>
            </w:r>
            <w:r w:rsidR="00FE3B32">
              <w:rPr>
                <w:color w:val="000000" w:themeColor="text1"/>
              </w:rPr>
              <w:t xml:space="preserve">, </w:t>
            </w:r>
            <w:r w:rsidR="00CF53DD">
              <w:rPr>
                <w:color w:val="000000" w:themeColor="text1"/>
              </w:rPr>
              <w:t>MPO</w:t>
            </w:r>
            <w:r w:rsidR="00FE3B32">
              <w:rPr>
                <w:color w:val="000000" w:themeColor="text1"/>
              </w:rPr>
              <w:t xml:space="preserve">, SPČR, </w:t>
            </w:r>
            <w:r w:rsidR="007E21DA">
              <w:rPr>
                <w:color w:val="000000" w:themeColor="text1"/>
              </w:rPr>
              <w:t xml:space="preserve">HK </w:t>
            </w:r>
          </w:p>
        </w:tc>
      </w:tr>
      <w:tr w:rsidR="00885361" w:rsidRPr="00830CEB" w14:paraId="021AEDB0"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B88F5A6" w14:textId="77777777" w:rsidR="00885361" w:rsidRPr="00830CEB" w:rsidRDefault="00885361"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0449528" w14:textId="5CD09665" w:rsidR="00885361" w:rsidRPr="00E275BE" w:rsidRDefault="00CF53DD" w:rsidP="00CF53DD">
            <w:pPr>
              <w:spacing w:after="0"/>
              <w:ind w:left="113" w:right="120"/>
              <w:rPr>
                <w:color w:val="000000" w:themeColor="text1"/>
              </w:rPr>
            </w:pPr>
            <w:r w:rsidRPr="00E275BE">
              <w:rPr>
                <w:color w:val="000000" w:themeColor="text1"/>
              </w:rPr>
              <w:t>D</w:t>
            </w:r>
            <w:r w:rsidR="00885361" w:rsidRPr="00E275BE">
              <w:rPr>
                <w:color w:val="000000" w:themeColor="text1"/>
              </w:rPr>
              <w:t>o</w:t>
            </w:r>
            <w:r>
              <w:rPr>
                <w:color w:val="000000" w:themeColor="text1"/>
              </w:rPr>
              <w:t xml:space="preserve"> konce</w:t>
            </w:r>
            <w:r w:rsidR="00885361" w:rsidRPr="00E275BE">
              <w:rPr>
                <w:color w:val="000000" w:themeColor="text1"/>
              </w:rPr>
              <w:t xml:space="preserve"> roku 202</w:t>
            </w:r>
            <w:r>
              <w:rPr>
                <w:color w:val="000000" w:themeColor="text1"/>
              </w:rPr>
              <w:t>6</w:t>
            </w:r>
            <w:r w:rsidR="00523FE1">
              <w:rPr>
                <w:color w:val="000000" w:themeColor="text1"/>
              </w:rPr>
              <w:t xml:space="preserve"> </w:t>
            </w:r>
            <w:r w:rsidR="00A112B6">
              <w:rPr>
                <w:color w:val="000000" w:themeColor="text1"/>
              </w:rPr>
              <w:t>příprava</w:t>
            </w:r>
            <w:r w:rsidR="00F651C3">
              <w:rPr>
                <w:color w:val="000000" w:themeColor="text1"/>
              </w:rPr>
              <w:t>,</w:t>
            </w:r>
            <w:r w:rsidR="00A112B6">
              <w:rPr>
                <w:color w:val="000000" w:themeColor="text1"/>
              </w:rPr>
              <w:t xml:space="preserve"> </w:t>
            </w:r>
            <w:r w:rsidR="00F651C3">
              <w:rPr>
                <w:color w:val="000000" w:themeColor="text1"/>
              </w:rPr>
              <w:t xml:space="preserve">začátek </w:t>
            </w:r>
            <w:r w:rsidR="00A112B6">
              <w:rPr>
                <w:color w:val="000000" w:themeColor="text1"/>
              </w:rPr>
              <w:t>od 2027</w:t>
            </w:r>
          </w:p>
        </w:tc>
      </w:tr>
      <w:tr w:rsidR="00885361" w:rsidRPr="00830CEB" w14:paraId="6E5289D3"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E1D175B" w14:textId="77777777" w:rsidR="00885361" w:rsidRPr="00830CEB" w:rsidRDefault="00885361" w:rsidP="00D5424F">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D15F486" w14:textId="039502DB" w:rsidR="00885361" w:rsidRPr="00E275BE" w:rsidRDefault="007C060E" w:rsidP="00EA422E">
            <w:pPr>
              <w:spacing w:after="0"/>
              <w:ind w:left="113" w:right="120"/>
              <w:rPr>
                <w:color w:val="000000" w:themeColor="text1"/>
              </w:rPr>
            </w:pPr>
            <w:r>
              <w:rPr>
                <w:color w:val="000000" w:themeColor="text1"/>
              </w:rPr>
              <w:t>Optimální rozpočet: 200</w:t>
            </w:r>
            <w:r w:rsidR="00885361" w:rsidRPr="00E275BE">
              <w:rPr>
                <w:color w:val="000000" w:themeColor="text1"/>
              </w:rPr>
              <w:t xml:space="preserve"> mil</w:t>
            </w:r>
            <w:r w:rsidR="00F17AE8">
              <w:rPr>
                <w:color w:val="000000" w:themeColor="text1"/>
              </w:rPr>
              <w:t>.</w:t>
            </w:r>
            <w:r w:rsidR="00885361" w:rsidRPr="00E275BE">
              <w:rPr>
                <w:color w:val="000000" w:themeColor="text1"/>
              </w:rPr>
              <w:t xml:space="preserve"> Kč (s postupným náběhem)</w:t>
            </w:r>
          </w:p>
        </w:tc>
      </w:tr>
      <w:tr w:rsidR="00885361" w:rsidRPr="00830CEB" w14:paraId="0152687F"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F7E58FD" w14:textId="77777777" w:rsidR="00885361" w:rsidRPr="00830CEB" w:rsidRDefault="00885361"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D28CD22" w14:textId="69ECD82B" w:rsidR="00885361" w:rsidRPr="00E275BE" w:rsidRDefault="00523FE1" w:rsidP="00523FE1">
            <w:pPr>
              <w:spacing w:after="0"/>
              <w:ind w:left="113" w:right="120"/>
              <w:rPr>
                <w:color w:val="000000" w:themeColor="text1"/>
              </w:rPr>
            </w:pPr>
            <w:r>
              <w:t>Vybudování základy kvalifikovaných lidských zdrojů schopných pracovat s kvantovými technologiemi na všech úrovních od výzkumu a vývoje přes praktické inženýrské aplikace až po implementaci v průmyslu, státní správě a bezpečnosti.</w:t>
            </w:r>
          </w:p>
        </w:tc>
      </w:tr>
      <w:tr w:rsidR="00885361" w:rsidRPr="00830CEB" w14:paraId="6F2F5FB8"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17F8D21" w14:textId="77777777" w:rsidR="00885361" w:rsidRPr="00830CEB" w:rsidRDefault="00885361" w:rsidP="00D5424F">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555FF49" w14:textId="194F43A5" w:rsidR="00885361" w:rsidRPr="00E275BE" w:rsidRDefault="001608A0" w:rsidP="00EA422E">
            <w:pPr>
              <w:spacing w:after="0"/>
              <w:ind w:left="113" w:right="120"/>
              <w:rPr>
                <w:color w:val="000000" w:themeColor="text1"/>
              </w:rPr>
            </w:pPr>
            <w:r>
              <w:rPr>
                <w:color w:val="000000" w:themeColor="text1"/>
              </w:rPr>
              <w:t xml:space="preserve">od </w:t>
            </w:r>
            <w:r w:rsidR="00BE39FC">
              <w:rPr>
                <w:color w:val="000000" w:themeColor="text1"/>
              </w:rPr>
              <w:t xml:space="preserve">roku </w:t>
            </w:r>
            <w:r>
              <w:rPr>
                <w:color w:val="000000" w:themeColor="text1"/>
              </w:rPr>
              <w:t>202</w:t>
            </w:r>
            <w:r w:rsidR="007E21DA">
              <w:rPr>
                <w:color w:val="000000" w:themeColor="text1"/>
              </w:rPr>
              <w:t>7</w:t>
            </w:r>
            <w:r>
              <w:rPr>
                <w:color w:val="000000" w:themeColor="text1"/>
              </w:rPr>
              <w:t xml:space="preserve"> do roku 203</w:t>
            </w:r>
            <w:r w:rsidR="007E21DA">
              <w:rPr>
                <w:color w:val="000000" w:themeColor="text1"/>
              </w:rPr>
              <w:t>2</w:t>
            </w:r>
          </w:p>
        </w:tc>
      </w:tr>
      <w:tr w:rsidR="00885361" w:rsidRPr="00830CEB" w14:paraId="2A1D397F"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7780BA3" w14:textId="77777777" w:rsidR="00885361" w:rsidRPr="00830CEB" w:rsidRDefault="00885361"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3630E02" w14:textId="53CD8EB9" w:rsidR="00885361" w:rsidRPr="00E275BE" w:rsidRDefault="00C16316" w:rsidP="00C16316">
            <w:pPr>
              <w:spacing w:after="0"/>
              <w:ind w:left="113" w:right="120"/>
              <w:rPr>
                <w:color w:val="000000" w:themeColor="text1"/>
              </w:rPr>
            </w:pPr>
            <w:r>
              <w:rPr>
                <w:color w:val="000000" w:themeColor="text1"/>
              </w:rPr>
              <w:t xml:space="preserve">Schválení </w:t>
            </w:r>
            <w:r w:rsidR="00084EBB">
              <w:rPr>
                <w:color w:val="000000" w:themeColor="text1"/>
              </w:rPr>
              <w:t>v</w:t>
            </w:r>
            <w:r>
              <w:rPr>
                <w:color w:val="000000" w:themeColor="text1"/>
              </w:rPr>
              <w:t xml:space="preserve">ládou </w:t>
            </w:r>
            <w:r w:rsidR="00885361" w:rsidRPr="00E275BE">
              <w:rPr>
                <w:color w:val="000000" w:themeColor="text1"/>
              </w:rPr>
              <w:t>program</w:t>
            </w:r>
            <w:r>
              <w:rPr>
                <w:color w:val="000000" w:themeColor="text1"/>
              </w:rPr>
              <w:t>u podpory určeného</w:t>
            </w:r>
            <w:r w:rsidR="00885361" w:rsidRPr="00E275BE">
              <w:rPr>
                <w:color w:val="000000" w:themeColor="text1"/>
              </w:rPr>
              <w:t xml:space="preserve"> pro rozvoj studijních programů na VŠ</w:t>
            </w:r>
          </w:p>
        </w:tc>
      </w:tr>
      <w:tr w:rsidR="00885361" w:rsidRPr="00830CEB" w14:paraId="305ADA1F"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E337DA7" w14:textId="77777777" w:rsidR="00885361" w:rsidRPr="00830CEB" w:rsidRDefault="00885361" w:rsidP="00D5424F">
            <w:pPr>
              <w:spacing w:after="0"/>
              <w:ind w:left="113" w:right="120"/>
              <w:rPr>
                <w:color w:val="1F497D" w:themeColor="text2"/>
              </w:rPr>
            </w:pPr>
            <w:r w:rsidRPr="00830CEB">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8683234" w14:textId="77777777" w:rsidR="00885361" w:rsidRPr="00E275BE" w:rsidRDefault="00885361" w:rsidP="00D5424F">
            <w:pPr>
              <w:spacing w:after="0"/>
              <w:ind w:left="113" w:right="120"/>
              <w:rPr>
                <w:color w:val="000000" w:themeColor="text1"/>
              </w:rPr>
            </w:pPr>
            <w:r w:rsidRPr="00E275BE">
              <w:rPr>
                <w:color w:val="000000" w:themeColor="text1"/>
              </w:rPr>
              <w:t>MŠMT</w:t>
            </w:r>
          </w:p>
        </w:tc>
      </w:tr>
    </w:tbl>
    <w:p w14:paraId="286E99F3" w14:textId="786DE87B" w:rsidR="00885361" w:rsidRDefault="00885361" w:rsidP="00885361"/>
    <w:p w14:paraId="2B7CB5D7" w14:textId="32A8DB84" w:rsidR="001608A0" w:rsidRDefault="001608A0" w:rsidP="00885361"/>
    <w:p w14:paraId="12FA1FA3" w14:textId="0175CB0E" w:rsidR="001608A0" w:rsidRDefault="001608A0" w:rsidP="00885361"/>
    <w:p w14:paraId="1EFB7FCD" w14:textId="797EEE98" w:rsidR="001608A0" w:rsidRDefault="001608A0" w:rsidP="00885361"/>
    <w:p w14:paraId="15942958" w14:textId="729B8333" w:rsidR="001608A0" w:rsidRDefault="001608A0" w:rsidP="00885361"/>
    <w:p w14:paraId="53052061" w14:textId="23B80DF4" w:rsidR="001608A0" w:rsidRDefault="001608A0" w:rsidP="00885361"/>
    <w:p w14:paraId="66FC1A7C" w14:textId="59A9F24D" w:rsidR="001608A0" w:rsidRDefault="001608A0" w:rsidP="00885361"/>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885361" w:rsidRPr="00830CEB" w14:paraId="50043274"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3614CC14" w14:textId="4BEFE11D" w:rsidR="00885361" w:rsidRPr="00E43A25" w:rsidRDefault="00885361" w:rsidP="00D5424F">
            <w:pPr>
              <w:spacing w:after="0"/>
              <w:ind w:left="120" w:right="120"/>
              <w:rPr>
                <w:b/>
                <w:color w:val="FFFFFF" w:themeColor="background1"/>
              </w:rPr>
            </w:pPr>
            <w:r>
              <w:rPr>
                <w:b/>
                <w:color w:val="FFFFFF" w:themeColor="background1"/>
              </w:rPr>
              <w:lastRenderedPageBreak/>
              <w:t>P2.2</w:t>
            </w:r>
            <w:r w:rsidR="00397987">
              <w:rPr>
                <w:b/>
                <w:color w:val="FFFFFF" w:themeColor="background1"/>
              </w:rPr>
              <w:t xml:space="preserve"> </w:t>
            </w:r>
          </w:p>
          <w:p w14:paraId="56E5FC12" w14:textId="7496796C" w:rsidR="00885361" w:rsidRPr="00830CEB" w:rsidRDefault="00C823C4" w:rsidP="007C060E">
            <w:pPr>
              <w:spacing w:after="0"/>
              <w:ind w:left="120" w:right="120"/>
              <w:rPr>
                <w:b/>
                <w:color w:val="FFFFFF" w:themeColor="background1"/>
              </w:rPr>
            </w:pPr>
            <w:r>
              <w:rPr>
                <w:b/>
                <w:color w:val="FFFFFF" w:themeColor="background1"/>
              </w:rPr>
              <w:t>D</w:t>
            </w:r>
            <w:r w:rsidR="00885361" w:rsidRPr="009D5EA7">
              <w:rPr>
                <w:b/>
                <w:color w:val="FFFFFF" w:themeColor="background1"/>
              </w:rPr>
              <w:t xml:space="preserve">oporučení pro implementaci </w:t>
            </w:r>
            <w:r w:rsidR="007C060E">
              <w:rPr>
                <w:b/>
                <w:color w:val="FFFFFF" w:themeColor="background1"/>
              </w:rPr>
              <w:t>výuky</w:t>
            </w:r>
            <w:r w:rsidR="00885361" w:rsidRPr="009D5EA7">
              <w:rPr>
                <w:b/>
                <w:color w:val="FFFFFF" w:themeColor="background1"/>
              </w:rPr>
              <w:t xml:space="preserve"> s tématy týkajícími se kvant</w:t>
            </w:r>
            <w:r w:rsidR="00025196">
              <w:rPr>
                <w:b/>
                <w:color w:val="FFFFFF" w:themeColor="background1"/>
              </w:rPr>
              <w:t xml:space="preserve">ových technologií </w:t>
            </w:r>
            <w:r w:rsidR="00645F43">
              <w:rPr>
                <w:b/>
                <w:color w:val="FFFFFF" w:themeColor="background1"/>
              </w:rPr>
              <w:br/>
            </w:r>
            <w:r w:rsidR="00025196">
              <w:rPr>
                <w:b/>
                <w:color w:val="FFFFFF" w:themeColor="background1"/>
              </w:rPr>
              <w:t xml:space="preserve">do </w:t>
            </w:r>
            <w:r w:rsidR="006718FB">
              <w:rPr>
                <w:b/>
                <w:color w:val="FFFFFF" w:themeColor="background1"/>
              </w:rPr>
              <w:t xml:space="preserve">středoškolského </w:t>
            </w:r>
            <w:r w:rsidR="00025196">
              <w:rPr>
                <w:b/>
                <w:color w:val="FFFFFF" w:themeColor="background1"/>
              </w:rPr>
              <w:t>vzdělávání</w:t>
            </w:r>
          </w:p>
        </w:tc>
      </w:tr>
      <w:tr w:rsidR="00885361" w:rsidRPr="00830CEB" w14:paraId="38FD840F"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C1065E8" w14:textId="77777777" w:rsidR="00885361" w:rsidRPr="00830CEB" w:rsidRDefault="00885361"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C223FFC" w14:textId="4F46C838" w:rsidR="00885361" w:rsidRPr="00E275BE" w:rsidRDefault="00C823C4" w:rsidP="00C47DD3">
            <w:pPr>
              <w:spacing w:after="0"/>
              <w:ind w:left="113" w:right="120"/>
              <w:rPr>
                <w:color w:val="000000" w:themeColor="text1"/>
              </w:rPr>
            </w:pPr>
            <w:r>
              <w:rPr>
                <w:color w:val="000000" w:themeColor="text1"/>
              </w:rPr>
              <w:t>P</w:t>
            </w:r>
            <w:r w:rsidR="00885361" w:rsidRPr="00E275BE">
              <w:rPr>
                <w:color w:val="000000" w:themeColor="text1"/>
              </w:rPr>
              <w:t xml:space="preserve">řipravit doporučení pro implementaci bloků či předmětů s tématy týkajícími </w:t>
            </w:r>
            <w:r w:rsidR="003F6895">
              <w:rPr>
                <w:color w:val="000000" w:themeColor="text1"/>
              </w:rPr>
              <w:br/>
            </w:r>
            <w:r w:rsidR="00885361" w:rsidRPr="00E275BE">
              <w:rPr>
                <w:color w:val="000000" w:themeColor="text1"/>
              </w:rPr>
              <w:t>se kvantových technologií do</w:t>
            </w:r>
            <w:r w:rsidR="006718FB">
              <w:rPr>
                <w:color w:val="000000" w:themeColor="text1"/>
              </w:rPr>
              <w:t xml:space="preserve"> středoškolského</w:t>
            </w:r>
            <w:r w:rsidR="00885361" w:rsidRPr="00E275BE">
              <w:rPr>
                <w:color w:val="000000" w:themeColor="text1"/>
              </w:rPr>
              <w:t xml:space="preserve"> vzdělávání</w:t>
            </w:r>
            <w:r w:rsidR="00C47DD3">
              <w:rPr>
                <w:color w:val="000000" w:themeColor="text1"/>
              </w:rPr>
              <w:t xml:space="preserve">. Vznik pracovní skupiny expertů, která připraví doporučení vhodných oborů středních škol </w:t>
            </w:r>
            <w:r w:rsidR="003F6895">
              <w:rPr>
                <w:color w:val="000000" w:themeColor="text1"/>
              </w:rPr>
              <w:br/>
            </w:r>
            <w:r w:rsidR="00C47DD3">
              <w:rPr>
                <w:color w:val="000000" w:themeColor="text1"/>
              </w:rPr>
              <w:t xml:space="preserve">pro jejich implementaci. </w:t>
            </w:r>
          </w:p>
        </w:tc>
      </w:tr>
      <w:tr w:rsidR="00885361" w:rsidRPr="00830CEB" w14:paraId="16A26F9F"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0C0014C" w14:textId="77777777" w:rsidR="00885361" w:rsidRPr="00830CEB" w:rsidRDefault="00885361"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0FEB640" w14:textId="77777777" w:rsidR="00885361" w:rsidRPr="00E275BE" w:rsidRDefault="00885361" w:rsidP="00D5424F">
            <w:pPr>
              <w:spacing w:after="0"/>
              <w:ind w:left="113" w:right="120"/>
              <w:rPr>
                <w:color w:val="000000" w:themeColor="text1"/>
              </w:rPr>
            </w:pPr>
            <w:r w:rsidRPr="00E275BE">
              <w:rPr>
                <w:color w:val="000000" w:themeColor="text1"/>
              </w:rPr>
              <w:t>MŠMT</w:t>
            </w:r>
          </w:p>
        </w:tc>
      </w:tr>
      <w:tr w:rsidR="00885361" w:rsidRPr="00830CEB" w14:paraId="61E569F6"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0A0ED57" w14:textId="77777777" w:rsidR="00885361" w:rsidRPr="00830CEB" w:rsidRDefault="00885361"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8BE26DA" w14:textId="6C572061" w:rsidR="00885361" w:rsidRPr="00E275BE" w:rsidRDefault="00156FD2" w:rsidP="00C41A13">
            <w:pPr>
              <w:spacing w:after="0"/>
              <w:ind w:left="113" w:right="120"/>
              <w:rPr>
                <w:color w:val="000000" w:themeColor="text1"/>
              </w:rPr>
            </w:pPr>
            <w:r>
              <w:rPr>
                <w:color w:val="000000" w:themeColor="text1"/>
              </w:rPr>
              <w:t>MPSV</w:t>
            </w:r>
            <w:r w:rsidR="00C823C4">
              <w:rPr>
                <w:color w:val="000000" w:themeColor="text1"/>
              </w:rPr>
              <w:t>,</w:t>
            </w:r>
            <w:r>
              <w:rPr>
                <w:color w:val="000000" w:themeColor="text1"/>
              </w:rPr>
              <w:t xml:space="preserve"> </w:t>
            </w:r>
            <w:r w:rsidR="00A21E17">
              <w:rPr>
                <w:color w:val="000000" w:themeColor="text1"/>
              </w:rPr>
              <w:t>MPO</w:t>
            </w:r>
          </w:p>
        </w:tc>
      </w:tr>
      <w:tr w:rsidR="00885361" w:rsidRPr="00830CEB" w14:paraId="3629C0D3"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91EEA5E" w14:textId="77777777" w:rsidR="00885361" w:rsidRPr="00830CEB" w:rsidRDefault="00885361"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211F67B" w14:textId="372E1A44" w:rsidR="00885361" w:rsidRPr="00E275BE" w:rsidRDefault="0096766A" w:rsidP="00782A34">
            <w:pPr>
              <w:spacing w:after="0"/>
              <w:ind w:left="113" w:right="120"/>
              <w:rPr>
                <w:color w:val="000000" w:themeColor="text1"/>
              </w:rPr>
            </w:pPr>
            <w:r>
              <w:rPr>
                <w:color w:val="000000" w:themeColor="text1"/>
              </w:rPr>
              <w:t xml:space="preserve">do </w:t>
            </w:r>
            <w:r w:rsidR="00594835">
              <w:rPr>
                <w:color w:val="000000" w:themeColor="text1"/>
              </w:rPr>
              <w:t xml:space="preserve">konce </w:t>
            </w:r>
            <w:r w:rsidR="00156FD2">
              <w:rPr>
                <w:color w:val="000000" w:themeColor="text1"/>
              </w:rPr>
              <w:t xml:space="preserve">roku </w:t>
            </w:r>
            <w:r w:rsidR="00594835">
              <w:rPr>
                <w:color w:val="000000" w:themeColor="text1"/>
              </w:rPr>
              <w:t>2026</w:t>
            </w:r>
          </w:p>
        </w:tc>
      </w:tr>
      <w:tr w:rsidR="006718FB" w:rsidRPr="00830CEB" w14:paraId="636CC81A"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5616862" w14:textId="2F135BEC" w:rsidR="006718FB" w:rsidRPr="00830CEB" w:rsidRDefault="006718FB" w:rsidP="006718FB">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4EE4228" w14:textId="3C96EDFE" w:rsidR="006718FB" w:rsidRDefault="006718FB" w:rsidP="006718FB">
            <w:pPr>
              <w:spacing w:after="0"/>
              <w:ind w:left="113" w:right="120"/>
              <w:rPr>
                <w:color w:val="000000" w:themeColor="text1"/>
              </w:rPr>
            </w:pPr>
            <w:r>
              <w:rPr>
                <w:color w:val="000000" w:themeColor="text1"/>
              </w:rPr>
              <w:t>Bez dodatečných nákladů</w:t>
            </w:r>
          </w:p>
        </w:tc>
      </w:tr>
      <w:tr w:rsidR="006718FB" w:rsidRPr="00830CEB" w14:paraId="71A7C7C3"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B3AD6C2" w14:textId="77777777" w:rsidR="006718FB" w:rsidRPr="00830CEB" w:rsidRDefault="006718FB" w:rsidP="006718FB">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B4DC5BC" w14:textId="33EF4E12" w:rsidR="006718FB" w:rsidRPr="00E275BE" w:rsidRDefault="006718FB" w:rsidP="006718FB">
            <w:pPr>
              <w:spacing w:after="0"/>
              <w:ind w:left="113" w:right="120"/>
              <w:rPr>
                <w:color w:val="000000" w:themeColor="text1"/>
              </w:rPr>
            </w:pPr>
            <w:r>
              <w:rPr>
                <w:color w:val="000000" w:themeColor="text1"/>
              </w:rPr>
              <w:t xml:space="preserve">Připravit rozvoj </w:t>
            </w:r>
            <w:r w:rsidRPr="00E275BE">
              <w:rPr>
                <w:color w:val="000000" w:themeColor="text1"/>
              </w:rPr>
              <w:t>výuky o kva</w:t>
            </w:r>
            <w:r>
              <w:rPr>
                <w:color w:val="000000" w:themeColor="text1"/>
              </w:rPr>
              <w:t>ntových technologiích na SŠ</w:t>
            </w:r>
          </w:p>
        </w:tc>
      </w:tr>
      <w:tr w:rsidR="006718FB" w:rsidRPr="00830CEB" w14:paraId="0ED9BAC1"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CA77774" w14:textId="77777777" w:rsidR="006718FB" w:rsidRPr="00830CEB" w:rsidRDefault="006718FB" w:rsidP="006718FB">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F9E8178" w14:textId="180E237A" w:rsidR="006718FB" w:rsidRPr="00E275BE" w:rsidRDefault="006718FB" w:rsidP="006718FB">
            <w:pPr>
              <w:spacing w:after="0"/>
              <w:ind w:left="113" w:right="120"/>
              <w:rPr>
                <w:color w:val="000000" w:themeColor="text1"/>
              </w:rPr>
            </w:pPr>
            <w:r>
              <w:rPr>
                <w:color w:val="000000" w:themeColor="text1"/>
              </w:rPr>
              <w:t>od 2026 do 2026</w:t>
            </w:r>
          </w:p>
        </w:tc>
      </w:tr>
      <w:tr w:rsidR="006718FB" w:rsidRPr="00830CEB" w14:paraId="67683646"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1DE2FA4" w14:textId="77777777" w:rsidR="006718FB" w:rsidRPr="00830CEB" w:rsidRDefault="006718FB" w:rsidP="006718FB">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3D682E4" w14:textId="73A520DF" w:rsidR="006718FB" w:rsidRPr="00E275BE" w:rsidRDefault="00E12A81" w:rsidP="00E12A81">
            <w:pPr>
              <w:spacing w:after="0"/>
              <w:ind w:left="113" w:right="120"/>
              <w:rPr>
                <w:color w:val="000000" w:themeColor="text1"/>
              </w:rPr>
            </w:pPr>
            <w:r>
              <w:rPr>
                <w:color w:val="000000" w:themeColor="text1"/>
              </w:rPr>
              <w:t xml:space="preserve">Rozhodnutí ministra o návrhu </w:t>
            </w:r>
            <w:r w:rsidR="006718FB" w:rsidRPr="00E275BE">
              <w:rPr>
                <w:color w:val="000000" w:themeColor="text1"/>
              </w:rPr>
              <w:t>doporučení pro implementaci bloků či předmětů s tématy týkaj</w:t>
            </w:r>
            <w:r>
              <w:rPr>
                <w:color w:val="000000" w:themeColor="text1"/>
              </w:rPr>
              <w:t xml:space="preserve">ícími se kvantových technologií. </w:t>
            </w:r>
          </w:p>
        </w:tc>
      </w:tr>
      <w:tr w:rsidR="006718FB" w:rsidRPr="00830CEB" w14:paraId="05B9F63C"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3F70648" w14:textId="77777777" w:rsidR="006718FB" w:rsidRPr="00830CEB" w:rsidRDefault="006718FB" w:rsidP="006718FB">
            <w:pPr>
              <w:spacing w:after="0"/>
              <w:ind w:left="113" w:right="120"/>
              <w:rPr>
                <w:color w:val="1F497D" w:themeColor="text2"/>
              </w:rPr>
            </w:pPr>
            <w:r w:rsidRPr="00830CEB">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6B8AC61" w14:textId="77777777" w:rsidR="006718FB" w:rsidRPr="00E275BE" w:rsidRDefault="006718FB" w:rsidP="006718FB">
            <w:pPr>
              <w:spacing w:after="0"/>
              <w:ind w:left="113" w:right="120"/>
              <w:rPr>
                <w:color w:val="000000" w:themeColor="text1"/>
              </w:rPr>
            </w:pPr>
            <w:r w:rsidRPr="00E275BE">
              <w:rPr>
                <w:color w:val="000000" w:themeColor="text1"/>
              </w:rPr>
              <w:t>MŠMT</w:t>
            </w:r>
          </w:p>
        </w:tc>
      </w:tr>
    </w:tbl>
    <w:p w14:paraId="4FEA9929" w14:textId="77777777" w:rsidR="006302AB" w:rsidRDefault="006302AB" w:rsidP="00885361"/>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885361" w:rsidRPr="00830CEB" w14:paraId="62786F1E"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7D6047CA" w14:textId="7BB267C1" w:rsidR="00885361" w:rsidRPr="00E43A25" w:rsidRDefault="00BD31F8" w:rsidP="00D5424F">
            <w:pPr>
              <w:spacing w:after="0"/>
              <w:ind w:left="120" w:right="120"/>
              <w:rPr>
                <w:b/>
                <w:color w:val="FFFFFF" w:themeColor="background1"/>
              </w:rPr>
            </w:pPr>
            <w:r>
              <w:rPr>
                <w:b/>
                <w:color w:val="FFFFFF" w:themeColor="background1"/>
              </w:rPr>
              <w:t>P2.</w:t>
            </w:r>
            <w:r w:rsidR="00594835">
              <w:rPr>
                <w:b/>
                <w:color w:val="FFFFFF" w:themeColor="background1"/>
              </w:rPr>
              <w:t>3</w:t>
            </w:r>
          </w:p>
          <w:p w14:paraId="71AF05A5" w14:textId="60FDA44E" w:rsidR="00885361" w:rsidRPr="00830CEB" w:rsidRDefault="00FE3B32" w:rsidP="004C0FED">
            <w:pPr>
              <w:spacing w:after="0"/>
              <w:ind w:left="120" w:right="120"/>
              <w:rPr>
                <w:b/>
                <w:color w:val="FFFFFF" w:themeColor="background1"/>
              </w:rPr>
            </w:pPr>
            <w:r>
              <w:rPr>
                <w:b/>
                <w:color w:val="FFFFFF" w:themeColor="background1"/>
              </w:rPr>
              <w:t>I</w:t>
            </w:r>
            <w:r w:rsidR="0071391D">
              <w:rPr>
                <w:b/>
                <w:color w:val="FFFFFF" w:themeColor="background1"/>
              </w:rPr>
              <w:t>mplementovat</w:t>
            </w:r>
            <w:r w:rsidR="004C0FED">
              <w:rPr>
                <w:b/>
                <w:color w:val="FFFFFF" w:themeColor="background1"/>
              </w:rPr>
              <w:t xml:space="preserve"> Opatření P</w:t>
            </w:r>
            <w:r w:rsidR="0071391D">
              <w:rPr>
                <w:b/>
                <w:color w:val="FFFFFF" w:themeColor="background1"/>
              </w:rPr>
              <w:t>2</w:t>
            </w:r>
            <w:r w:rsidR="004C0FED">
              <w:rPr>
                <w:b/>
                <w:color w:val="FFFFFF" w:themeColor="background1"/>
              </w:rPr>
              <w:t>.2</w:t>
            </w:r>
            <w:r w:rsidR="00BD31F8">
              <w:rPr>
                <w:b/>
                <w:color w:val="FFFFFF" w:themeColor="background1"/>
              </w:rPr>
              <w:t xml:space="preserve"> na</w:t>
            </w:r>
            <w:r w:rsidR="00594835">
              <w:rPr>
                <w:b/>
                <w:color w:val="FFFFFF" w:themeColor="background1"/>
              </w:rPr>
              <w:t xml:space="preserve"> vybraných oborech středních škol</w:t>
            </w:r>
          </w:p>
        </w:tc>
      </w:tr>
      <w:tr w:rsidR="00885361" w:rsidRPr="00830CEB" w14:paraId="77851960"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14BCC8E" w14:textId="77777777" w:rsidR="00885361" w:rsidRPr="00830CEB" w:rsidRDefault="00885361"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3F34AB1" w14:textId="0227590A" w:rsidR="00885361" w:rsidRPr="00E275BE" w:rsidRDefault="00FA5A96" w:rsidP="00FA5A96">
            <w:pPr>
              <w:spacing w:after="0"/>
              <w:ind w:left="113" w:right="120"/>
              <w:rPr>
                <w:color w:val="000000" w:themeColor="text1"/>
              </w:rPr>
            </w:pPr>
            <w:r>
              <w:rPr>
                <w:color w:val="000000" w:themeColor="text1"/>
              </w:rPr>
              <w:t>Pilotně ověřit a následně i</w:t>
            </w:r>
            <w:r w:rsidR="00397987">
              <w:rPr>
                <w:color w:val="000000" w:themeColor="text1"/>
              </w:rPr>
              <w:t>mplementovat</w:t>
            </w:r>
            <w:r w:rsidR="00397987" w:rsidRPr="00E275BE">
              <w:rPr>
                <w:color w:val="000000" w:themeColor="text1"/>
              </w:rPr>
              <w:t xml:space="preserve"> </w:t>
            </w:r>
            <w:r w:rsidR="00885361" w:rsidRPr="00E275BE">
              <w:rPr>
                <w:color w:val="000000" w:themeColor="text1"/>
              </w:rPr>
              <w:t>vý</w:t>
            </w:r>
            <w:r w:rsidR="00BD31F8">
              <w:rPr>
                <w:color w:val="000000" w:themeColor="text1"/>
              </w:rPr>
              <w:t xml:space="preserve">uku kvantových technologií </w:t>
            </w:r>
            <w:r w:rsidR="003F6895">
              <w:rPr>
                <w:color w:val="000000" w:themeColor="text1"/>
              </w:rPr>
              <w:br/>
            </w:r>
            <w:r w:rsidR="00BD31F8">
              <w:rPr>
                <w:color w:val="000000" w:themeColor="text1"/>
              </w:rPr>
              <w:t>na</w:t>
            </w:r>
            <w:r w:rsidR="00885361" w:rsidRPr="00E275BE">
              <w:rPr>
                <w:color w:val="000000" w:themeColor="text1"/>
              </w:rPr>
              <w:t xml:space="preserve"> vybraných</w:t>
            </w:r>
            <w:r w:rsidR="00397987">
              <w:rPr>
                <w:color w:val="000000" w:themeColor="text1"/>
              </w:rPr>
              <w:t xml:space="preserve"> oborech středních škol</w:t>
            </w:r>
            <w:r w:rsidR="00BD31F8">
              <w:rPr>
                <w:color w:val="000000" w:themeColor="text1"/>
              </w:rPr>
              <w:t xml:space="preserve"> </w:t>
            </w:r>
            <w:r w:rsidR="00E12A81">
              <w:rPr>
                <w:color w:val="000000" w:themeColor="text1"/>
              </w:rPr>
              <w:t>dle opatření P2.2.</w:t>
            </w:r>
            <w:r w:rsidR="0024735E" w:rsidRPr="00025196">
              <w:rPr>
                <w:color w:val="000000" w:themeColor="text1"/>
              </w:rPr>
              <w:t xml:space="preserve"> </w:t>
            </w:r>
            <w:r w:rsidR="00F651C3" w:rsidRPr="00F651C3">
              <w:rPr>
                <w:color w:val="000000" w:themeColor="text1"/>
              </w:rPr>
              <w:t xml:space="preserve">Bude rozšířena výuka </w:t>
            </w:r>
            <w:r w:rsidR="003F6895">
              <w:rPr>
                <w:color w:val="000000" w:themeColor="text1"/>
              </w:rPr>
              <w:br/>
            </w:r>
            <w:r w:rsidR="00F651C3" w:rsidRPr="00F651C3">
              <w:rPr>
                <w:color w:val="000000" w:themeColor="text1"/>
              </w:rPr>
              <w:t>s tématy týkajícími se kvantových technologií pro vybrané obory středních škol prostřednictvím pilotního ověření a následné implementace opatření P2.2</w:t>
            </w:r>
            <w:r w:rsidR="0024735E">
              <w:rPr>
                <w:color w:val="000000" w:themeColor="text1"/>
              </w:rPr>
              <w:t xml:space="preserve">. </w:t>
            </w:r>
          </w:p>
        </w:tc>
      </w:tr>
      <w:tr w:rsidR="00885361" w:rsidRPr="00830CEB" w14:paraId="78FAF7BD"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82B771A" w14:textId="77777777" w:rsidR="00885361" w:rsidRPr="00830CEB" w:rsidRDefault="00885361"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6850AC5" w14:textId="77777777" w:rsidR="00885361" w:rsidRPr="00E275BE" w:rsidRDefault="00885361" w:rsidP="00D5424F">
            <w:pPr>
              <w:spacing w:after="0"/>
              <w:ind w:left="113" w:right="120"/>
              <w:rPr>
                <w:color w:val="000000" w:themeColor="text1"/>
              </w:rPr>
            </w:pPr>
            <w:r w:rsidRPr="00E275BE">
              <w:rPr>
                <w:color w:val="000000" w:themeColor="text1"/>
              </w:rPr>
              <w:t>MŠMT</w:t>
            </w:r>
          </w:p>
        </w:tc>
      </w:tr>
      <w:tr w:rsidR="00885361" w:rsidRPr="00830CEB" w14:paraId="2B73F859"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EFEF523" w14:textId="77777777" w:rsidR="00885361" w:rsidRPr="00830CEB" w:rsidRDefault="00885361"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60F13B6" w14:textId="03804D78" w:rsidR="00885361" w:rsidRPr="00E275BE" w:rsidRDefault="00C47DD3" w:rsidP="00D5424F">
            <w:pPr>
              <w:spacing w:after="0"/>
              <w:ind w:left="113" w:right="120"/>
              <w:rPr>
                <w:color w:val="000000" w:themeColor="text1"/>
              </w:rPr>
            </w:pPr>
            <w:r>
              <w:rPr>
                <w:color w:val="000000" w:themeColor="text1"/>
              </w:rPr>
              <w:t>--</w:t>
            </w:r>
          </w:p>
        </w:tc>
      </w:tr>
      <w:tr w:rsidR="00885361" w:rsidRPr="00830CEB" w14:paraId="09AEAED9"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B0B2FE6" w14:textId="77777777" w:rsidR="00885361" w:rsidRPr="00830CEB" w:rsidRDefault="00885361"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7393B90" w14:textId="352359AE" w:rsidR="00885361" w:rsidRPr="00E275BE" w:rsidRDefault="00885361" w:rsidP="00FA5A96">
            <w:pPr>
              <w:spacing w:after="0"/>
              <w:ind w:left="113" w:right="120"/>
              <w:rPr>
                <w:color w:val="000000" w:themeColor="text1"/>
              </w:rPr>
            </w:pPr>
            <w:r w:rsidRPr="00E275BE">
              <w:rPr>
                <w:color w:val="000000" w:themeColor="text1"/>
              </w:rPr>
              <w:t xml:space="preserve">do konce roku </w:t>
            </w:r>
            <w:r w:rsidR="00BD31F8">
              <w:rPr>
                <w:color w:val="000000" w:themeColor="text1"/>
              </w:rPr>
              <w:t>2</w:t>
            </w:r>
            <w:r w:rsidR="00FA5A96">
              <w:rPr>
                <w:color w:val="000000" w:themeColor="text1"/>
              </w:rPr>
              <w:t>029</w:t>
            </w:r>
          </w:p>
        </w:tc>
      </w:tr>
      <w:tr w:rsidR="006718FB" w:rsidRPr="00830CEB" w14:paraId="4849680D"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D7682C4" w14:textId="2B38CF33" w:rsidR="006718FB" w:rsidRPr="00830CEB" w:rsidRDefault="006718FB" w:rsidP="006718FB">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6835B11" w14:textId="21C3AF56" w:rsidR="006718FB" w:rsidRPr="00E275BE" w:rsidRDefault="00902FED" w:rsidP="00902FED">
            <w:pPr>
              <w:spacing w:after="0"/>
              <w:ind w:left="113" w:right="120"/>
              <w:rPr>
                <w:color w:val="000000" w:themeColor="text1"/>
              </w:rPr>
            </w:pPr>
            <w:r>
              <w:rPr>
                <w:color w:val="000000" w:themeColor="text1"/>
              </w:rPr>
              <w:t>Optimální</w:t>
            </w:r>
            <w:r w:rsidR="006718FB">
              <w:rPr>
                <w:color w:val="000000" w:themeColor="text1"/>
              </w:rPr>
              <w:t xml:space="preserve"> rozpočet: </w:t>
            </w:r>
            <w:r>
              <w:rPr>
                <w:color w:val="000000" w:themeColor="text1"/>
              </w:rPr>
              <w:t>80</w:t>
            </w:r>
            <w:r w:rsidR="006718FB" w:rsidRPr="00E275BE">
              <w:rPr>
                <w:color w:val="000000" w:themeColor="text1"/>
              </w:rPr>
              <w:t xml:space="preserve"> mil</w:t>
            </w:r>
            <w:r w:rsidR="00F17AE8">
              <w:rPr>
                <w:color w:val="000000" w:themeColor="text1"/>
              </w:rPr>
              <w:t>.</w:t>
            </w:r>
            <w:r w:rsidR="006718FB" w:rsidRPr="00E275BE">
              <w:rPr>
                <w:color w:val="000000" w:themeColor="text1"/>
              </w:rPr>
              <w:t xml:space="preserve"> Kč</w:t>
            </w:r>
          </w:p>
        </w:tc>
      </w:tr>
      <w:tr w:rsidR="00885361" w:rsidRPr="00830CEB" w14:paraId="0AC1719A"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329A280" w14:textId="77777777" w:rsidR="00885361" w:rsidRPr="00830CEB" w:rsidRDefault="00885361"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F4BD1EE" w14:textId="118C5049" w:rsidR="00885361" w:rsidRPr="00E275BE" w:rsidRDefault="00885361" w:rsidP="00D5424F">
            <w:pPr>
              <w:spacing w:after="0"/>
              <w:ind w:left="113" w:right="120"/>
              <w:rPr>
                <w:color w:val="000000" w:themeColor="text1"/>
              </w:rPr>
            </w:pPr>
            <w:r w:rsidRPr="00E275BE">
              <w:rPr>
                <w:color w:val="000000" w:themeColor="text1"/>
              </w:rPr>
              <w:t>Rozvoj výuky o kvant</w:t>
            </w:r>
            <w:r w:rsidR="00BD31F8">
              <w:rPr>
                <w:color w:val="000000" w:themeColor="text1"/>
              </w:rPr>
              <w:t xml:space="preserve">ových technologiích na </w:t>
            </w:r>
            <w:r w:rsidR="00291ABC">
              <w:rPr>
                <w:color w:val="000000" w:themeColor="text1"/>
              </w:rPr>
              <w:t xml:space="preserve">středních školách </w:t>
            </w:r>
          </w:p>
        </w:tc>
      </w:tr>
      <w:tr w:rsidR="00885361" w:rsidRPr="00830CEB" w14:paraId="3820DAEA"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A2FE821" w14:textId="77777777" w:rsidR="00885361" w:rsidRPr="00830CEB" w:rsidRDefault="00885361" w:rsidP="00D5424F">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AE902E4" w14:textId="59F21029" w:rsidR="00885361" w:rsidRPr="00E275BE" w:rsidRDefault="00FA5A96" w:rsidP="004C0FED">
            <w:pPr>
              <w:spacing w:after="0"/>
              <w:ind w:left="113" w:right="120"/>
              <w:rPr>
                <w:color w:val="000000" w:themeColor="text1"/>
              </w:rPr>
            </w:pPr>
            <w:r>
              <w:rPr>
                <w:color w:val="000000" w:themeColor="text1"/>
              </w:rPr>
              <w:t>do roku 2029</w:t>
            </w:r>
          </w:p>
        </w:tc>
      </w:tr>
      <w:tr w:rsidR="00885361" w:rsidRPr="00830CEB" w14:paraId="0A19A963"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F7B2709" w14:textId="77777777" w:rsidR="00885361" w:rsidRPr="00830CEB" w:rsidRDefault="00885361"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29570EB" w14:textId="1665ADD0" w:rsidR="00885361" w:rsidRPr="00E275BE" w:rsidRDefault="0024735E" w:rsidP="0024735E">
            <w:pPr>
              <w:spacing w:after="0"/>
              <w:ind w:left="113" w:right="120"/>
              <w:rPr>
                <w:color w:val="000000" w:themeColor="text1"/>
              </w:rPr>
            </w:pPr>
            <w:r>
              <w:rPr>
                <w:color w:val="000000" w:themeColor="text1"/>
              </w:rPr>
              <w:t xml:space="preserve">Schválení </w:t>
            </w:r>
            <w:r w:rsidR="00084EBB">
              <w:rPr>
                <w:color w:val="000000" w:themeColor="text1"/>
              </w:rPr>
              <w:t>v</w:t>
            </w:r>
            <w:r>
              <w:rPr>
                <w:color w:val="000000" w:themeColor="text1"/>
              </w:rPr>
              <w:t>ládou změn</w:t>
            </w:r>
            <w:r w:rsidR="00C7009C">
              <w:rPr>
                <w:color w:val="000000" w:themeColor="text1"/>
              </w:rPr>
              <w:t>y</w:t>
            </w:r>
            <w:r>
              <w:rPr>
                <w:color w:val="000000" w:themeColor="text1"/>
              </w:rPr>
              <w:t xml:space="preserve"> rámcového vzdělávacího programu. </w:t>
            </w:r>
          </w:p>
        </w:tc>
      </w:tr>
      <w:tr w:rsidR="00885361" w:rsidRPr="00830CEB" w14:paraId="5656912D"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583EF6B" w14:textId="77777777" w:rsidR="00885361" w:rsidRPr="00830CEB" w:rsidRDefault="00885361" w:rsidP="00D5424F">
            <w:pPr>
              <w:spacing w:after="0"/>
              <w:ind w:left="113" w:right="120"/>
              <w:rPr>
                <w:color w:val="1F497D" w:themeColor="text2"/>
              </w:rPr>
            </w:pPr>
            <w:r w:rsidRPr="00830CEB">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184950C" w14:textId="77777777" w:rsidR="00885361" w:rsidRPr="00E275BE" w:rsidRDefault="00885361" w:rsidP="00D5424F">
            <w:pPr>
              <w:spacing w:after="0"/>
              <w:ind w:left="113" w:right="120"/>
              <w:rPr>
                <w:color w:val="000000" w:themeColor="text1"/>
              </w:rPr>
            </w:pPr>
            <w:r w:rsidRPr="00E275BE">
              <w:rPr>
                <w:color w:val="000000" w:themeColor="text1"/>
              </w:rPr>
              <w:t>MŠMT</w:t>
            </w:r>
          </w:p>
        </w:tc>
      </w:tr>
    </w:tbl>
    <w:p w14:paraId="520C3E72" w14:textId="77777777" w:rsidR="00885361" w:rsidRDefault="00885361" w:rsidP="00885361"/>
    <w:p w14:paraId="3AC46B37" w14:textId="77777777" w:rsidR="00885361" w:rsidRDefault="00885361" w:rsidP="00885361"/>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885361" w:rsidRPr="00830CEB" w14:paraId="6E3F52B2"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1C51E19E" w14:textId="32A2FDB8" w:rsidR="00885361" w:rsidRPr="00E43A25" w:rsidRDefault="008E4F93" w:rsidP="00D5424F">
            <w:pPr>
              <w:spacing w:after="0"/>
              <w:ind w:left="120" w:right="120"/>
              <w:rPr>
                <w:b/>
                <w:color w:val="FFFFFF" w:themeColor="background1"/>
              </w:rPr>
            </w:pPr>
            <w:r>
              <w:rPr>
                <w:b/>
                <w:color w:val="FFFFFF" w:themeColor="background1"/>
              </w:rPr>
              <w:t>P2.</w:t>
            </w:r>
            <w:r w:rsidR="00025196">
              <w:rPr>
                <w:b/>
                <w:color w:val="FFFFFF" w:themeColor="background1"/>
              </w:rPr>
              <w:t>4</w:t>
            </w:r>
          </w:p>
          <w:p w14:paraId="0C492C90" w14:textId="23B6E367" w:rsidR="00885361" w:rsidRPr="00830CEB" w:rsidRDefault="003E1389" w:rsidP="003E1389">
            <w:pPr>
              <w:spacing w:after="0"/>
              <w:ind w:left="120" w:right="120"/>
              <w:rPr>
                <w:b/>
                <w:color w:val="FFFFFF" w:themeColor="background1"/>
              </w:rPr>
            </w:pPr>
            <w:r>
              <w:rPr>
                <w:b/>
                <w:color w:val="FFFFFF" w:themeColor="background1"/>
              </w:rPr>
              <w:t>P</w:t>
            </w:r>
            <w:r w:rsidR="00D90B26">
              <w:rPr>
                <w:b/>
                <w:color w:val="FFFFFF" w:themeColor="background1"/>
              </w:rPr>
              <w:t>rogram podpory popularizace</w:t>
            </w:r>
            <w:r w:rsidR="00885361">
              <w:rPr>
                <w:b/>
                <w:color w:val="FFFFFF" w:themeColor="background1"/>
              </w:rPr>
              <w:t xml:space="preserve"> </w:t>
            </w:r>
            <w:r w:rsidR="00112F58">
              <w:rPr>
                <w:b/>
                <w:color w:val="FFFFFF" w:themeColor="background1"/>
              </w:rPr>
              <w:t xml:space="preserve">a vzdělávání </w:t>
            </w:r>
            <w:r w:rsidR="00885361">
              <w:rPr>
                <w:b/>
                <w:color w:val="FFFFFF" w:themeColor="background1"/>
              </w:rPr>
              <w:t xml:space="preserve">kvantových technologií </w:t>
            </w:r>
          </w:p>
        </w:tc>
      </w:tr>
      <w:tr w:rsidR="00885361" w:rsidRPr="00830CEB" w14:paraId="523296C4"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E547452" w14:textId="77777777" w:rsidR="00885361" w:rsidRPr="00830CEB" w:rsidRDefault="00885361"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8FF38CB" w14:textId="4D7FEA26" w:rsidR="00885361" w:rsidRPr="00E275BE" w:rsidRDefault="003E1389" w:rsidP="008C3DA5">
            <w:pPr>
              <w:spacing w:after="0"/>
              <w:ind w:left="113" w:right="120"/>
              <w:rPr>
                <w:color w:val="000000" w:themeColor="text1"/>
              </w:rPr>
            </w:pPr>
            <w:r>
              <w:rPr>
                <w:color w:val="000000" w:themeColor="text1"/>
              </w:rPr>
              <w:t>P</w:t>
            </w:r>
            <w:r w:rsidR="00885361" w:rsidRPr="00E275BE">
              <w:rPr>
                <w:color w:val="000000" w:themeColor="text1"/>
              </w:rPr>
              <w:t xml:space="preserve">řipravit </w:t>
            </w:r>
            <w:r w:rsidR="00D91619">
              <w:rPr>
                <w:color w:val="000000" w:themeColor="text1"/>
              </w:rPr>
              <w:t xml:space="preserve">a následně implementovat </w:t>
            </w:r>
            <w:r w:rsidR="00885361" w:rsidRPr="00E275BE">
              <w:rPr>
                <w:color w:val="000000" w:themeColor="text1"/>
              </w:rPr>
              <w:t xml:space="preserve">v rámci popularizace </w:t>
            </w:r>
            <w:r w:rsidR="00112F58">
              <w:rPr>
                <w:color w:val="000000" w:themeColor="text1"/>
              </w:rPr>
              <w:t>a vzdělávání</w:t>
            </w:r>
            <w:r w:rsidR="00112F58" w:rsidRPr="00E275BE">
              <w:rPr>
                <w:color w:val="000000" w:themeColor="text1"/>
              </w:rPr>
              <w:t xml:space="preserve"> </w:t>
            </w:r>
            <w:r w:rsidR="00885361" w:rsidRPr="00E275BE">
              <w:rPr>
                <w:color w:val="000000" w:themeColor="text1"/>
              </w:rPr>
              <w:t>program podpory projektů</w:t>
            </w:r>
            <w:r w:rsidR="0071391D">
              <w:rPr>
                <w:color w:val="000000" w:themeColor="text1"/>
              </w:rPr>
              <w:t xml:space="preserve"> </w:t>
            </w:r>
            <w:r w:rsidR="008C3DA5">
              <w:rPr>
                <w:color w:val="000000" w:themeColor="text1"/>
              </w:rPr>
              <w:t>výzkumných organizací, science center, jehož</w:t>
            </w:r>
            <w:r w:rsidR="00885361" w:rsidRPr="00E275BE">
              <w:rPr>
                <w:color w:val="000000" w:themeColor="text1"/>
              </w:rPr>
              <w:t xml:space="preserve"> cílem je přitažlivou formou představovat kvantové technologie a základy kvantové fyziky dětem, školním exkurzím i široké veřejnosti.</w:t>
            </w:r>
            <w:r w:rsidR="0071391D">
              <w:rPr>
                <w:color w:val="000000" w:themeColor="text1"/>
              </w:rPr>
              <w:t xml:space="preserve"> </w:t>
            </w:r>
            <w:r w:rsidR="001F7B1E">
              <w:rPr>
                <w:color w:val="000000" w:themeColor="text1"/>
              </w:rPr>
              <w:t>Součástí je také</w:t>
            </w:r>
            <w:r w:rsidR="008C3DA5">
              <w:rPr>
                <w:color w:val="000000" w:themeColor="text1"/>
              </w:rPr>
              <w:t xml:space="preserve"> příprav</w:t>
            </w:r>
            <w:r w:rsidR="001F7B1E">
              <w:rPr>
                <w:color w:val="000000" w:themeColor="text1"/>
              </w:rPr>
              <w:t>a</w:t>
            </w:r>
            <w:r w:rsidR="008C3DA5">
              <w:rPr>
                <w:color w:val="000000" w:themeColor="text1"/>
              </w:rPr>
              <w:t xml:space="preserve"> dalšího vzdělávání pedagogických pracovníků,</w:t>
            </w:r>
            <w:r w:rsidR="008C3DA5" w:rsidRPr="00E275BE">
              <w:rPr>
                <w:color w:val="000000" w:themeColor="text1"/>
              </w:rPr>
              <w:t xml:space="preserve"> </w:t>
            </w:r>
            <w:r w:rsidR="00112F58">
              <w:rPr>
                <w:color w:val="000000" w:themeColor="text1"/>
              </w:rPr>
              <w:t>projektů neformálního vzdělávání a</w:t>
            </w:r>
            <w:r w:rsidR="00E232F5" w:rsidRPr="00E275BE">
              <w:rPr>
                <w:color w:val="000000" w:themeColor="text1"/>
              </w:rPr>
              <w:t xml:space="preserve"> znalostní podpory talentů, </w:t>
            </w:r>
            <w:r w:rsidR="00E232F5" w:rsidRPr="00305394">
              <w:rPr>
                <w:color w:val="000000" w:themeColor="text1"/>
              </w:rPr>
              <w:t xml:space="preserve">zájmových kroužků, soutěží, exkurzí i jiných </w:t>
            </w:r>
            <w:r w:rsidR="00112F58">
              <w:rPr>
                <w:color w:val="000000" w:themeColor="text1"/>
              </w:rPr>
              <w:t>volnočasových aktivit</w:t>
            </w:r>
            <w:r w:rsidR="00E232F5" w:rsidRPr="00E275BE">
              <w:rPr>
                <w:color w:val="000000" w:themeColor="text1"/>
              </w:rPr>
              <w:t xml:space="preserve"> pro žáky základních a středních škol.</w:t>
            </w:r>
          </w:p>
        </w:tc>
      </w:tr>
      <w:tr w:rsidR="00885361" w:rsidRPr="00830CEB" w14:paraId="3AC8FD3B"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9CEC0EE" w14:textId="77777777" w:rsidR="00885361" w:rsidRPr="00830CEB" w:rsidRDefault="00885361"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BCC619A" w14:textId="77777777" w:rsidR="00885361" w:rsidRPr="00E275BE" w:rsidRDefault="00885361" w:rsidP="00D5424F">
            <w:pPr>
              <w:spacing w:after="0"/>
              <w:ind w:left="113" w:right="120"/>
              <w:rPr>
                <w:color w:val="000000" w:themeColor="text1"/>
              </w:rPr>
            </w:pPr>
            <w:r w:rsidRPr="00E275BE">
              <w:rPr>
                <w:color w:val="000000" w:themeColor="text1"/>
              </w:rPr>
              <w:t>MŠMT</w:t>
            </w:r>
          </w:p>
        </w:tc>
      </w:tr>
      <w:tr w:rsidR="00885361" w:rsidRPr="00830CEB" w14:paraId="7FF49E3E"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BA78152" w14:textId="77777777" w:rsidR="00885361" w:rsidRPr="00830CEB" w:rsidRDefault="00885361"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4190C2A" w14:textId="7F843BEE" w:rsidR="00885361" w:rsidRPr="00E275BE" w:rsidRDefault="00A21E17" w:rsidP="00D5424F">
            <w:pPr>
              <w:spacing w:after="0"/>
              <w:ind w:left="113" w:right="120"/>
              <w:rPr>
                <w:color w:val="000000" w:themeColor="text1"/>
              </w:rPr>
            </w:pPr>
            <w:r>
              <w:rPr>
                <w:color w:val="000000" w:themeColor="text1"/>
              </w:rPr>
              <w:t xml:space="preserve">MPO, </w:t>
            </w:r>
            <w:r w:rsidR="00885361" w:rsidRPr="00E275BE">
              <w:rPr>
                <w:color w:val="000000" w:themeColor="text1"/>
              </w:rPr>
              <w:t>MVVI</w:t>
            </w:r>
          </w:p>
        </w:tc>
      </w:tr>
      <w:tr w:rsidR="00885361" w:rsidRPr="00830CEB" w14:paraId="716307D5"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6679B72" w14:textId="77777777" w:rsidR="00885361" w:rsidRPr="00830CEB" w:rsidRDefault="00885361"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FC3460C" w14:textId="5B87CE48" w:rsidR="00885361" w:rsidRPr="00E275BE" w:rsidRDefault="00D91619" w:rsidP="00291ABC">
            <w:pPr>
              <w:spacing w:after="0"/>
              <w:ind w:left="113" w:right="120"/>
              <w:rPr>
                <w:color w:val="000000" w:themeColor="text1"/>
              </w:rPr>
            </w:pPr>
            <w:r>
              <w:rPr>
                <w:color w:val="000000" w:themeColor="text1"/>
              </w:rPr>
              <w:t xml:space="preserve">Příprava </w:t>
            </w:r>
            <w:r w:rsidR="00885361" w:rsidRPr="00E275BE">
              <w:rPr>
                <w:color w:val="000000" w:themeColor="text1"/>
              </w:rPr>
              <w:t>do konce roku 202</w:t>
            </w:r>
            <w:r w:rsidR="00025196">
              <w:rPr>
                <w:color w:val="000000" w:themeColor="text1"/>
              </w:rPr>
              <w:t>6</w:t>
            </w:r>
            <w:r>
              <w:rPr>
                <w:color w:val="000000" w:themeColor="text1"/>
              </w:rPr>
              <w:t>, následně implementace do roku 20</w:t>
            </w:r>
            <w:r w:rsidR="000B4E15">
              <w:rPr>
                <w:color w:val="000000" w:themeColor="text1"/>
              </w:rPr>
              <w:t>31</w:t>
            </w:r>
          </w:p>
        </w:tc>
      </w:tr>
      <w:tr w:rsidR="00885361" w:rsidRPr="00830CEB" w14:paraId="5EC0A715"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F306F89" w14:textId="77777777" w:rsidR="00885361" w:rsidRPr="00830CEB" w:rsidRDefault="00885361" w:rsidP="00D5424F">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033D009" w14:textId="62C91F02" w:rsidR="00885361" w:rsidRPr="00E275BE" w:rsidRDefault="00885361" w:rsidP="00D5424F">
            <w:pPr>
              <w:spacing w:after="0"/>
              <w:ind w:left="113" w:right="120"/>
              <w:rPr>
                <w:color w:val="000000" w:themeColor="text1"/>
              </w:rPr>
            </w:pPr>
            <w:r w:rsidRPr="00E275BE">
              <w:rPr>
                <w:color w:val="000000" w:themeColor="text1"/>
              </w:rPr>
              <w:t>Předpokládaný rozpo</w:t>
            </w:r>
            <w:r w:rsidR="00FB529F">
              <w:rPr>
                <w:color w:val="000000" w:themeColor="text1"/>
              </w:rPr>
              <w:t>čet: 200</w:t>
            </w:r>
            <w:r w:rsidRPr="00E275BE">
              <w:rPr>
                <w:color w:val="000000" w:themeColor="text1"/>
              </w:rPr>
              <w:t xml:space="preserve"> mil</w:t>
            </w:r>
            <w:r w:rsidR="00F17AE8">
              <w:rPr>
                <w:color w:val="000000" w:themeColor="text1"/>
              </w:rPr>
              <w:t>.</w:t>
            </w:r>
            <w:r w:rsidRPr="00E275BE">
              <w:rPr>
                <w:color w:val="000000" w:themeColor="text1"/>
              </w:rPr>
              <w:t xml:space="preserve"> Kč</w:t>
            </w:r>
          </w:p>
        </w:tc>
      </w:tr>
      <w:tr w:rsidR="00885361" w:rsidRPr="00830CEB" w14:paraId="191DA67C"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FD6CB37" w14:textId="77777777" w:rsidR="00885361" w:rsidRPr="00830CEB" w:rsidRDefault="00885361"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E3EC524" w14:textId="0EFC153F" w:rsidR="00885361" w:rsidRPr="00E275BE" w:rsidRDefault="00025196" w:rsidP="00AF05BA">
            <w:pPr>
              <w:spacing w:after="0"/>
              <w:ind w:left="113" w:right="120"/>
              <w:rPr>
                <w:color w:val="000000" w:themeColor="text1"/>
              </w:rPr>
            </w:pPr>
            <w:r>
              <w:rPr>
                <w:color w:val="000000" w:themeColor="text1"/>
              </w:rPr>
              <w:t xml:space="preserve">Zatraktivnění </w:t>
            </w:r>
            <w:r w:rsidR="00D91619">
              <w:rPr>
                <w:color w:val="000000" w:themeColor="text1"/>
              </w:rPr>
              <w:t xml:space="preserve">a zvýšení zájmu o </w:t>
            </w:r>
            <w:r>
              <w:rPr>
                <w:color w:val="000000" w:themeColor="text1"/>
              </w:rPr>
              <w:t>kvantov</w:t>
            </w:r>
            <w:r w:rsidR="00D91619">
              <w:rPr>
                <w:color w:val="000000" w:themeColor="text1"/>
              </w:rPr>
              <w:t>é</w:t>
            </w:r>
            <w:r>
              <w:rPr>
                <w:color w:val="000000" w:themeColor="text1"/>
              </w:rPr>
              <w:t xml:space="preserve"> technologi</w:t>
            </w:r>
            <w:r w:rsidR="00D91619">
              <w:rPr>
                <w:color w:val="000000" w:themeColor="text1"/>
              </w:rPr>
              <w:t>e</w:t>
            </w:r>
            <w:r>
              <w:rPr>
                <w:color w:val="000000" w:themeColor="text1"/>
              </w:rPr>
              <w:t xml:space="preserve">. </w:t>
            </w:r>
            <w:r w:rsidR="00885361" w:rsidRPr="00E275BE">
              <w:rPr>
                <w:color w:val="000000" w:themeColor="text1"/>
              </w:rPr>
              <w:t>Rozvoj výuky</w:t>
            </w:r>
            <w:r w:rsidR="00AF05BA">
              <w:rPr>
                <w:color w:val="000000" w:themeColor="text1"/>
              </w:rPr>
              <w:t xml:space="preserve"> o</w:t>
            </w:r>
            <w:r w:rsidR="001F7B1E">
              <w:rPr>
                <w:color w:val="000000" w:themeColor="text1"/>
              </w:rPr>
              <w:t> </w:t>
            </w:r>
            <w:r w:rsidR="00AF05BA">
              <w:rPr>
                <w:color w:val="000000" w:themeColor="text1"/>
              </w:rPr>
              <w:t>kvantových technologiích na S</w:t>
            </w:r>
            <w:r w:rsidR="00885361" w:rsidRPr="00E275BE">
              <w:rPr>
                <w:color w:val="000000" w:themeColor="text1"/>
              </w:rPr>
              <w:t xml:space="preserve">Š </w:t>
            </w:r>
            <w:r w:rsidR="00AF05BA">
              <w:rPr>
                <w:color w:val="000000" w:themeColor="text1"/>
              </w:rPr>
              <w:t>a popularizace na</w:t>
            </w:r>
            <w:r w:rsidR="00885361" w:rsidRPr="00E275BE">
              <w:rPr>
                <w:color w:val="000000" w:themeColor="text1"/>
              </w:rPr>
              <w:t xml:space="preserve"> ZŠ</w:t>
            </w:r>
            <w:r w:rsidR="00D91619">
              <w:rPr>
                <w:color w:val="000000" w:themeColor="text1"/>
              </w:rPr>
              <w:t xml:space="preserve">. </w:t>
            </w:r>
            <w:r w:rsidR="00885361" w:rsidRPr="00E275BE">
              <w:rPr>
                <w:color w:val="000000" w:themeColor="text1"/>
              </w:rPr>
              <w:t xml:space="preserve">  </w:t>
            </w:r>
          </w:p>
        </w:tc>
      </w:tr>
      <w:tr w:rsidR="00885361" w:rsidRPr="00830CEB" w14:paraId="6109A30F"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188A390" w14:textId="77777777" w:rsidR="00885361" w:rsidRPr="00830CEB" w:rsidRDefault="00885361" w:rsidP="00D5424F">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1F78DDA" w14:textId="1DA56866" w:rsidR="00885361" w:rsidRPr="00E275BE" w:rsidRDefault="00FB529F" w:rsidP="00D5424F">
            <w:pPr>
              <w:spacing w:after="0"/>
              <w:ind w:left="113" w:right="120"/>
              <w:rPr>
                <w:color w:val="000000" w:themeColor="text1"/>
              </w:rPr>
            </w:pPr>
            <w:r>
              <w:rPr>
                <w:color w:val="000000" w:themeColor="text1"/>
              </w:rPr>
              <w:t xml:space="preserve">od </w:t>
            </w:r>
            <w:r w:rsidR="0061335B">
              <w:rPr>
                <w:color w:val="000000" w:themeColor="text1"/>
              </w:rPr>
              <w:t xml:space="preserve">roku </w:t>
            </w:r>
            <w:r>
              <w:rPr>
                <w:color w:val="000000" w:themeColor="text1"/>
              </w:rPr>
              <w:t>2027 do roku 2031</w:t>
            </w:r>
          </w:p>
        </w:tc>
      </w:tr>
      <w:tr w:rsidR="00885361" w:rsidRPr="00830CEB" w14:paraId="41EF30C8"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9C15F80" w14:textId="77777777" w:rsidR="00885361" w:rsidRPr="00830CEB" w:rsidRDefault="00885361"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A797E4E" w14:textId="27CEAD28" w:rsidR="00885361" w:rsidRPr="00E275BE" w:rsidRDefault="003E1389" w:rsidP="003E1389">
            <w:pPr>
              <w:spacing w:after="0"/>
              <w:ind w:left="113" w:right="120"/>
              <w:rPr>
                <w:color w:val="000000" w:themeColor="text1"/>
              </w:rPr>
            </w:pPr>
            <w:r>
              <w:rPr>
                <w:color w:val="000000" w:themeColor="text1"/>
              </w:rPr>
              <w:t xml:space="preserve">Schválení </w:t>
            </w:r>
            <w:r w:rsidR="00084EBB">
              <w:rPr>
                <w:color w:val="000000" w:themeColor="text1"/>
              </w:rPr>
              <w:t>v</w:t>
            </w:r>
            <w:r>
              <w:rPr>
                <w:color w:val="000000" w:themeColor="text1"/>
              </w:rPr>
              <w:t>ládou p</w:t>
            </w:r>
            <w:r w:rsidR="00305394">
              <w:rPr>
                <w:color w:val="000000" w:themeColor="text1"/>
              </w:rPr>
              <w:t>rogram</w:t>
            </w:r>
            <w:r>
              <w:rPr>
                <w:color w:val="000000" w:themeColor="text1"/>
              </w:rPr>
              <w:t>u</w:t>
            </w:r>
            <w:r w:rsidR="00305394">
              <w:rPr>
                <w:color w:val="000000" w:themeColor="text1"/>
              </w:rPr>
              <w:t xml:space="preserve"> podpory popularizace kvantových technologií</w:t>
            </w:r>
            <w:r w:rsidR="00112F58">
              <w:rPr>
                <w:color w:val="000000" w:themeColor="text1"/>
              </w:rPr>
              <w:t xml:space="preserve"> </w:t>
            </w:r>
          </w:p>
        </w:tc>
      </w:tr>
      <w:tr w:rsidR="00885361" w:rsidRPr="00830CEB" w14:paraId="61ACAF85"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02F3636" w14:textId="77777777" w:rsidR="00885361" w:rsidRPr="00830CEB" w:rsidRDefault="00885361" w:rsidP="00D5424F">
            <w:pPr>
              <w:spacing w:after="0"/>
              <w:ind w:left="113" w:right="120"/>
              <w:rPr>
                <w:color w:val="1F497D" w:themeColor="text2"/>
              </w:rPr>
            </w:pPr>
            <w:r w:rsidRPr="00830CEB">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E3F6904" w14:textId="77777777" w:rsidR="00885361" w:rsidRPr="00E275BE" w:rsidRDefault="00885361" w:rsidP="00D5424F">
            <w:pPr>
              <w:spacing w:after="0"/>
              <w:ind w:left="113" w:right="120"/>
              <w:rPr>
                <w:color w:val="000000" w:themeColor="text1"/>
              </w:rPr>
            </w:pPr>
            <w:r w:rsidRPr="00E275BE">
              <w:rPr>
                <w:color w:val="000000" w:themeColor="text1"/>
              </w:rPr>
              <w:t>MŠMT</w:t>
            </w:r>
          </w:p>
        </w:tc>
      </w:tr>
    </w:tbl>
    <w:p w14:paraId="38D65EE7" w14:textId="77777777" w:rsidR="00885361" w:rsidRDefault="00885361" w:rsidP="00885361"/>
    <w:p w14:paraId="0E1DB510" w14:textId="77777777" w:rsidR="00885361" w:rsidRDefault="00885361" w:rsidP="00885361">
      <w:pPr>
        <w:spacing w:after="0"/>
        <w:jc w:val="left"/>
        <w:rPr>
          <w:b/>
          <w:sz w:val="28"/>
          <w:szCs w:val="28"/>
        </w:rPr>
      </w:pPr>
    </w:p>
    <w:p w14:paraId="67BFE113" w14:textId="3E42FB12" w:rsidR="00D62ACB" w:rsidRPr="00732FF4" w:rsidRDefault="0020729E" w:rsidP="006A639F">
      <w:pPr>
        <w:pStyle w:val="Nadpis2"/>
        <w:rPr>
          <w:b w:val="0"/>
        </w:rPr>
      </w:pPr>
      <w:r>
        <w:rPr>
          <w:b w:val="0"/>
        </w:rPr>
        <w:br w:type="page"/>
      </w:r>
      <w:bookmarkStart w:id="36" w:name="_Toc199102873"/>
      <w:r w:rsidR="00731A50" w:rsidRPr="006A639F">
        <w:lastRenderedPageBreak/>
        <w:t xml:space="preserve">Pilíř 3: </w:t>
      </w:r>
      <w:r w:rsidR="00133082" w:rsidRPr="006A639F">
        <w:t>Konkurenceschopná ekonomika</w:t>
      </w:r>
      <w:bookmarkEnd w:id="36"/>
    </w:p>
    <w:p w14:paraId="058AE31C" w14:textId="31C46D10" w:rsidR="00772CC0" w:rsidRDefault="004B7549" w:rsidP="00382106">
      <w:r>
        <w:t xml:space="preserve">Ekonomická síla </w:t>
      </w:r>
      <w:r w:rsidR="00240025" w:rsidRPr="00240025">
        <w:t>k</w:t>
      </w:r>
      <w:r w:rsidR="005E43C8">
        <w:t>vantového ekosystému je výraznou podporou pro celkovou ekonomickou</w:t>
      </w:r>
      <w:r w:rsidR="00240025" w:rsidRPr="00240025">
        <w:t xml:space="preserve"> </w:t>
      </w:r>
      <w:r w:rsidR="005E43C8">
        <w:t>výkonnost</w:t>
      </w:r>
      <w:r w:rsidR="00240025" w:rsidRPr="00240025">
        <w:t>. Vytváření hodnot je poháněno kombinací inovativního výzkumu, vývoje kvantových t</w:t>
      </w:r>
      <w:r w:rsidR="00B05385">
        <w:t>echnologií a komercializací</w:t>
      </w:r>
      <w:r w:rsidR="00240025" w:rsidRPr="00240025">
        <w:t xml:space="preserve"> těchto technologií na tržně atraktivní produkty </w:t>
      </w:r>
      <w:r w:rsidR="00ED3849">
        <w:br/>
      </w:r>
      <w:r w:rsidR="00240025" w:rsidRPr="00240025">
        <w:t xml:space="preserve">a služby. </w:t>
      </w:r>
      <w:r w:rsidR="006A6783" w:rsidRPr="006A6783">
        <w:t>Hodnota vytvářená v oblasti kvantových technologií se neodvíjí pouze od přímých ekonomických výnosů, ale i od strategických výhod, k</w:t>
      </w:r>
      <w:r w:rsidR="006A6783">
        <w:t>teré tyto technologie přinášejí</w:t>
      </w:r>
      <w:r w:rsidR="009017A1">
        <w:t>,</w:t>
      </w:r>
      <w:r w:rsidR="006A6783">
        <w:t xml:space="preserve"> a to </w:t>
      </w:r>
      <w:r w:rsidR="006A6783" w:rsidRPr="006A6783">
        <w:t>od průlomového výpočetního výkonu přes zabezpečenou komunikaci až po vysoce přesná měření a robustní zařazení do globálních dodavatelských řetězců. Posílení ekonomiky prostřednictvím kvantových technologií zároveň zvyšuje odolnost státu, jeho bezpečnost i schopnost reagovat na nové hrozby a příležitosti.</w:t>
      </w:r>
      <w:r w:rsidR="006A6783">
        <w:t xml:space="preserve"> </w:t>
      </w:r>
      <w:r w:rsidR="00240025" w:rsidRPr="00240025">
        <w:t>Síla ekosystému je dále posilována robustní spoluprací mezi veřejným a soukromým sektorem, čímž se vytváří prostředí, ve kterém mohou kvantové start</w:t>
      </w:r>
      <w:r w:rsidR="00BD250E">
        <w:t>-</w:t>
      </w:r>
      <w:proofErr w:type="spellStart"/>
      <w:r w:rsidR="00240025" w:rsidRPr="00240025">
        <w:t>upy</w:t>
      </w:r>
      <w:proofErr w:type="spellEnd"/>
      <w:r w:rsidR="00240025" w:rsidRPr="00240025">
        <w:t xml:space="preserve"> </w:t>
      </w:r>
      <w:r w:rsidR="00EA0AB5">
        <w:t>a spin-</w:t>
      </w:r>
      <w:proofErr w:type="spellStart"/>
      <w:r w:rsidR="00EA0AB5">
        <w:t>offy</w:t>
      </w:r>
      <w:proofErr w:type="spellEnd"/>
      <w:r w:rsidR="00EA0AB5">
        <w:t xml:space="preserve"> </w:t>
      </w:r>
      <w:r w:rsidR="00240025" w:rsidRPr="00240025">
        <w:t xml:space="preserve">prosperovat vedle zavedených technologických gigantů. Nicméně, pro udržení a růst této ekonomické síly jsou nezbytné </w:t>
      </w:r>
      <w:r w:rsidR="00DF7E84">
        <w:t xml:space="preserve">průběžné </w:t>
      </w:r>
      <w:r w:rsidR="0020729E">
        <w:t xml:space="preserve">stabilní </w:t>
      </w:r>
      <w:r w:rsidR="00240025" w:rsidRPr="00240025">
        <w:t xml:space="preserve">investice, </w:t>
      </w:r>
      <w:r w:rsidR="00DF7E84">
        <w:t>systematická podpora vzdělávání</w:t>
      </w:r>
      <w:r w:rsidR="0092464C">
        <w:t xml:space="preserve"> a </w:t>
      </w:r>
      <w:r w:rsidR="00240025" w:rsidRPr="00240025">
        <w:t>rozvoj</w:t>
      </w:r>
      <w:r w:rsidR="00346FEB">
        <w:t>e</w:t>
      </w:r>
      <w:r w:rsidR="00240025" w:rsidRPr="00240025">
        <w:t xml:space="preserve"> talentů</w:t>
      </w:r>
      <w:r>
        <w:t xml:space="preserve">. </w:t>
      </w:r>
      <w:r w:rsidR="006A6783" w:rsidRPr="006A6783">
        <w:t xml:space="preserve">Česká republika by měla usilovat o to, aby patřila mezi státy schopné nejen využívat kvantové technologie, ale také samostatně vyvíjet a </w:t>
      </w:r>
      <w:r w:rsidR="00435573">
        <w:t>vytvářet</w:t>
      </w:r>
      <w:r w:rsidR="006A6783" w:rsidRPr="006A6783">
        <w:t xml:space="preserve"> jejich zásadní části.</w:t>
      </w:r>
      <w:r w:rsidR="00435573">
        <w:t xml:space="preserve"> </w:t>
      </w:r>
      <w:r w:rsidR="0020729E">
        <w:t>To</w:t>
      </w:r>
      <w:r w:rsidR="006F29C5" w:rsidRPr="006F29C5">
        <w:t xml:space="preserve"> vyžaduje synergickou spolupráci mezi vysokoškolskými</w:t>
      </w:r>
      <w:r w:rsidR="006F29C5">
        <w:t xml:space="preserve"> a výzkumnými</w:t>
      </w:r>
      <w:r w:rsidR="006F29C5" w:rsidRPr="006F29C5">
        <w:t xml:space="preserve"> institucemi, </w:t>
      </w:r>
      <w:r w:rsidR="006F29C5">
        <w:t>firemním</w:t>
      </w:r>
      <w:r w:rsidR="006F29C5" w:rsidRPr="006F29C5">
        <w:t xml:space="preserve"> sektorem a </w:t>
      </w:r>
      <w:r w:rsidR="006F29C5">
        <w:t>státní správou</w:t>
      </w:r>
      <w:r w:rsidR="006F29C5" w:rsidRPr="006F29C5">
        <w:t xml:space="preserve">. </w:t>
      </w:r>
      <w:r w:rsidR="006F29C5">
        <w:t>Nezbytným předpokladem je podpora celého řetězce od základního přes aplikovaný výzkum, k transferu technologií a vzniku start</w:t>
      </w:r>
      <w:r w:rsidR="00BD250E">
        <w:t>-</w:t>
      </w:r>
      <w:proofErr w:type="spellStart"/>
      <w:r w:rsidR="006F29C5">
        <w:t>upů</w:t>
      </w:r>
      <w:proofErr w:type="spellEnd"/>
      <w:r w:rsidR="00EA0AB5">
        <w:t xml:space="preserve"> </w:t>
      </w:r>
      <w:r w:rsidR="00435573">
        <w:br/>
      </w:r>
      <w:r w:rsidR="00EA0AB5">
        <w:t>a spin-</w:t>
      </w:r>
      <w:proofErr w:type="spellStart"/>
      <w:r w:rsidR="00EA0AB5">
        <w:t>offů</w:t>
      </w:r>
      <w:proofErr w:type="spellEnd"/>
      <w:r w:rsidR="006F29C5">
        <w:t xml:space="preserve"> až po podporu malých a středních podniků a pobídky pro </w:t>
      </w:r>
      <w:r w:rsidR="00C52910">
        <w:t>renomované firmy</w:t>
      </w:r>
      <w:r w:rsidR="006F29C5">
        <w:t xml:space="preserve">. </w:t>
      </w:r>
      <w:r w:rsidR="00D81258">
        <w:t xml:space="preserve">Spolupráce akademického, firemního i veřejného sektoru </w:t>
      </w:r>
      <w:r w:rsidR="006F29C5" w:rsidRPr="006F29C5">
        <w:t>nejenže posune kvantov</w:t>
      </w:r>
      <w:r w:rsidR="00AF0EDF">
        <w:t>é</w:t>
      </w:r>
      <w:r w:rsidR="006F29C5" w:rsidRPr="006F29C5">
        <w:t xml:space="preserve"> technologi</w:t>
      </w:r>
      <w:r w:rsidR="00AF0EDF">
        <w:t>e</w:t>
      </w:r>
      <w:r w:rsidR="006F29C5" w:rsidRPr="006F29C5">
        <w:t xml:space="preserve"> směrem k aplikacím a adopci</w:t>
      </w:r>
      <w:r w:rsidR="00D81258">
        <w:t xml:space="preserve"> </w:t>
      </w:r>
      <w:r w:rsidR="006F29C5" w:rsidRPr="006F29C5">
        <w:t xml:space="preserve">v reálném světě, ale také zajistí, že </w:t>
      </w:r>
      <w:r w:rsidR="00AE4CDF">
        <w:t xml:space="preserve">si </w:t>
      </w:r>
      <w:r w:rsidR="00346FEB">
        <w:t>Česká republika</w:t>
      </w:r>
      <w:r w:rsidR="00AE4CDF">
        <w:t xml:space="preserve"> udrží obranyschopnost, bezpečnost a</w:t>
      </w:r>
      <w:r w:rsidR="006F29C5" w:rsidRPr="006F29C5">
        <w:t xml:space="preserve"> zůstane </w:t>
      </w:r>
      <w:r w:rsidR="00346FEB">
        <w:t>znalostně a ekonomicky konkurenceschopná</w:t>
      </w:r>
      <w:r w:rsidR="006F29C5" w:rsidRPr="006F29C5">
        <w:t xml:space="preserve">. </w:t>
      </w:r>
      <w:r w:rsidR="0028734E">
        <w:t>Zvláště technologie rozvíjené</w:t>
      </w:r>
      <w:r w:rsidR="00435573">
        <w:t xml:space="preserve"> </w:t>
      </w:r>
      <w:r w:rsidR="0028734E">
        <w:t xml:space="preserve">ve výzkumných institucích mají potenciál přispívat k vývoji kvantových počítačů a jejich komponentů. Otevírá se zde příležitost technologii kvantového počítání </w:t>
      </w:r>
      <w:r w:rsidR="00435573">
        <w:br/>
      </w:r>
      <w:r w:rsidR="0028734E">
        <w:t xml:space="preserve">na vybraných fyzikálních platformách na národní úrovni zvládnout a být mezi zeměmi schopnými kvantové počítače nebo jejich klíčové prvky vyrábět. </w:t>
      </w:r>
      <w:r w:rsidR="006F29C5" w:rsidRPr="006F29C5">
        <w:t>Hlavním cíl</w:t>
      </w:r>
      <w:r w:rsidR="00305394">
        <w:t xml:space="preserve">em je zajistit, </w:t>
      </w:r>
      <w:r w:rsidR="00435573">
        <w:br/>
        <w:t xml:space="preserve">aby pokroky </w:t>
      </w:r>
      <w:r w:rsidR="006F29C5" w:rsidRPr="006F29C5">
        <w:t xml:space="preserve">v kvantových technologiích byly efektivně převedeny do hmatatelných, tržně připravených </w:t>
      </w:r>
      <w:r w:rsidR="00346FEB">
        <w:t>řešení, čímž posílí pozici České republiky</w:t>
      </w:r>
      <w:r w:rsidR="006F29C5" w:rsidRPr="006F29C5">
        <w:t xml:space="preserve"> v globálním technologickém prostředí.</w:t>
      </w:r>
      <w:r w:rsidR="00AE4CDF">
        <w:t xml:space="preserve"> </w:t>
      </w:r>
      <w:r w:rsidR="003947AD">
        <w:t>Je také nutné zajistit, aby i všechny státní instituce</w:t>
      </w:r>
      <w:r w:rsidR="00BD250E">
        <w:t>, veřejná správa</w:t>
      </w:r>
      <w:r w:rsidR="004F2DBC">
        <w:t xml:space="preserve"> i </w:t>
      </w:r>
      <w:r w:rsidR="00BD250E">
        <w:t xml:space="preserve">širší </w:t>
      </w:r>
      <w:r w:rsidR="004F2DBC">
        <w:t>veřejnost</w:t>
      </w:r>
      <w:r w:rsidR="003947AD">
        <w:t xml:space="preserve"> byly informovány o možnostech i rizicích spojených s kvantovými technologiemi a byly připraven</w:t>
      </w:r>
      <w:r w:rsidR="005E3749">
        <w:t>y</w:t>
      </w:r>
      <w:r w:rsidR="003947AD">
        <w:t xml:space="preserve"> </w:t>
      </w:r>
      <w:r w:rsidR="00C9284F">
        <w:t>a schopn</w:t>
      </w:r>
      <w:r w:rsidR="005E3749">
        <w:t>y</w:t>
      </w:r>
      <w:r w:rsidR="00C9284F">
        <w:t xml:space="preserve"> </w:t>
      </w:r>
      <w:r w:rsidR="003947AD">
        <w:t xml:space="preserve">kvantové technologie </w:t>
      </w:r>
      <w:r w:rsidR="004F2DBC">
        <w:t xml:space="preserve">používat, </w:t>
      </w:r>
      <w:r w:rsidR="003947AD">
        <w:t>implementovat a podporovat</w:t>
      </w:r>
      <w:r w:rsidR="00772CC0">
        <w:t xml:space="preserve">. </w:t>
      </w:r>
    </w:p>
    <w:p w14:paraId="5D370308" w14:textId="7C351F14" w:rsidR="00A01817" w:rsidRDefault="003947AD" w:rsidP="00382106">
      <w:r>
        <w:t xml:space="preserve"> </w:t>
      </w:r>
    </w:p>
    <w:p w14:paraId="1CF6434B" w14:textId="77777777" w:rsidR="00A01817" w:rsidRDefault="00A01817">
      <w:pPr>
        <w:spacing w:after="0"/>
        <w:jc w:val="left"/>
      </w:pPr>
      <w:r>
        <w:br w:type="page"/>
      </w:r>
    </w:p>
    <w:p w14:paraId="3077BA5C" w14:textId="77777777" w:rsidR="00BE5CE2" w:rsidRDefault="00BE5CE2" w:rsidP="00382106"/>
    <w:p w14:paraId="3D07DF5E" w14:textId="16E96A9B" w:rsidR="00885361" w:rsidRPr="001608A0" w:rsidRDefault="00885361" w:rsidP="00885361">
      <w:pPr>
        <w:rPr>
          <w:b/>
        </w:rPr>
      </w:pPr>
      <w:r w:rsidRPr="001608A0">
        <w:rPr>
          <w:b/>
        </w:rPr>
        <w:t xml:space="preserve">STRATEGICKÝ CÍL </w:t>
      </w:r>
    </w:p>
    <w:p w14:paraId="044FD445" w14:textId="73AE85B0" w:rsidR="00B85C90" w:rsidRDefault="00885361" w:rsidP="00305394">
      <w:pPr>
        <w:spacing w:after="0"/>
      </w:pPr>
      <w:r>
        <w:t>Česká republika je díky systému podpory celého řetězce od základního přes aplikovaný výzkum k transferu technologií a vzniku start-</w:t>
      </w:r>
      <w:proofErr w:type="spellStart"/>
      <w:r>
        <w:t>upů</w:t>
      </w:r>
      <w:proofErr w:type="spellEnd"/>
      <w:r>
        <w:t xml:space="preserve"> a spin-</w:t>
      </w:r>
      <w:proofErr w:type="spellStart"/>
      <w:r>
        <w:t>offů</w:t>
      </w:r>
      <w:proofErr w:type="spellEnd"/>
      <w:r>
        <w:t xml:space="preserve"> až po podporu malých </w:t>
      </w:r>
      <w:r>
        <w:br/>
        <w:t>a středních podniků a pobídky pro</w:t>
      </w:r>
      <w:r w:rsidR="006D4C3A">
        <w:t xml:space="preserve"> velké</w:t>
      </w:r>
      <w:r>
        <w:t xml:space="preserve"> firmy atraktivním místem pro podnikání v o</w:t>
      </w:r>
      <w:r w:rsidR="00EC7FAE">
        <w:t>blasti kvantových technologií.</w:t>
      </w:r>
    </w:p>
    <w:p w14:paraId="6AAB3EA7" w14:textId="6AC77941" w:rsidR="00885361" w:rsidRDefault="00885361" w:rsidP="00885361">
      <w:pPr>
        <w:spacing w:after="0"/>
        <w:jc w:val="left"/>
      </w:pPr>
    </w:p>
    <w:p w14:paraId="0183A76E" w14:textId="6CCB787F" w:rsidR="00885361" w:rsidRPr="006D4C3A" w:rsidRDefault="00885361" w:rsidP="00885361">
      <w:pPr>
        <w:spacing w:after="0"/>
        <w:jc w:val="left"/>
        <w:rPr>
          <w:b/>
        </w:rPr>
      </w:pPr>
      <w:r w:rsidRPr="006D4C3A">
        <w:rPr>
          <w:b/>
        </w:rPr>
        <w:t>OPATŘENÍ K DOSAŽENÍ CÍLE</w:t>
      </w:r>
    </w:p>
    <w:p w14:paraId="54DA97F2" w14:textId="4C12FCD2" w:rsidR="00885361" w:rsidRDefault="00885361" w:rsidP="00885361">
      <w:pPr>
        <w:spacing w:after="0"/>
        <w:jc w:val="left"/>
      </w:pPr>
    </w:p>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EC7FAE" w:rsidRPr="00830CEB" w14:paraId="2A67A8EA" w14:textId="77777777" w:rsidTr="00D026D8">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7111370D" w14:textId="77777777" w:rsidR="00EC7FAE" w:rsidRPr="00E43A25" w:rsidRDefault="00EC7FAE" w:rsidP="00D026D8">
            <w:pPr>
              <w:spacing w:after="0"/>
              <w:ind w:left="120" w:right="120"/>
              <w:rPr>
                <w:b/>
                <w:color w:val="FFFFFF" w:themeColor="background1"/>
              </w:rPr>
            </w:pPr>
            <w:r>
              <w:rPr>
                <w:b/>
                <w:color w:val="FFFFFF" w:themeColor="background1"/>
              </w:rPr>
              <w:t>P3.1</w:t>
            </w:r>
          </w:p>
          <w:p w14:paraId="3C79DEDD" w14:textId="2BF2CC0E" w:rsidR="00EC7FAE" w:rsidRPr="00830CEB" w:rsidRDefault="008A6EB2" w:rsidP="00BE1A57">
            <w:pPr>
              <w:spacing w:after="0"/>
              <w:ind w:left="120" w:right="120"/>
              <w:rPr>
                <w:b/>
                <w:color w:val="FFFFFF" w:themeColor="background1"/>
              </w:rPr>
            </w:pPr>
            <w:r>
              <w:rPr>
                <w:b/>
                <w:color w:val="FFFFFF" w:themeColor="background1"/>
              </w:rPr>
              <w:t>Z</w:t>
            </w:r>
            <w:r w:rsidR="00384A34">
              <w:rPr>
                <w:b/>
                <w:color w:val="FFFFFF" w:themeColor="background1"/>
              </w:rPr>
              <w:t>mapování požadavků</w:t>
            </w:r>
            <w:r w:rsidR="00BE1A57">
              <w:rPr>
                <w:b/>
                <w:color w:val="FFFFFF" w:themeColor="background1"/>
              </w:rPr>
              <w:t xml:space="preserve"> </w:t>
            </w:r>
            <w:r w:rsidR="00BE1A57" w:rsidRPr="00BE1A57">
              <w:rPr>
                <w:b/>
                <w:color w:val="FFFFFF" w:themeColor="background1"/>
              </w:rPr>
              <w:t>zaměstnavatelů s výhle</w:t>
            </w:r>
            <w:r w:rsidR="00384A34">
              <w:rPr>
                <w:b/>
                <w:color w:val="FFFFFF" w:themeColor="background1"/>
              </w:rPr>
              <w:t>dem do roku 203</w:t>
            </w:r>
            <w:r w:rsidR="002972A3">
              <w:rPr>
                <w:b/>
                <w:color w:val="FFFFFF" w:themeColor="background1"/>
              </w:rPr>
              <w:t>2</w:t>
            </w:r>
            <w:r w:rsidR="00BE1A57" w:rsidRPr="00BE1A57">
              <w:rPr>
                <w:b/>
                <w:color w:val="FFFFFF" w:themeColor="background1"/>
              </w:rPr>
              <w:t xml:space="preserve"> jako vstup </w:t>
            </w:r>
            <w:r w:rsidR="00645F43">
              <w:rPr>
                <w:b/>
                <w:color w:val="FFFFFF" w:themeColor="background1"/>
              </w:rPr>
              <w:br/>
            </w:r>
            <w:r w:rsidR="00BE1A57" w:rsidRPr="00BE1A57">
              <w:rPr>
                <w:b/>
                <w:color w:val="FFFFFF" w:themeColor="background1"/>
              </w:rPr>
              <w:t>pro dimenzování adekvátního vzdělávacího systému.</w:t>
            </w:r>
          </w:p>
        </w:tc>
      </w:tr>
      <w:tr w:rsidR="00EC7FAE" w:rsidRPr="00830CEB" w14:paraId="4D096F6C" w14:textId="77777777" w:rsidTr="00D026D8">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5C7F0AC" w14:textId="77777777" w:rsidR="00EC7FAE" w:rsidRPr="00830CEB" w:rsidRDefault="00EC7FAE" w:rsidP="00D026D8">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268E441" w14:textId="6187C566" w:rsidR="00EC7FAE" w:rsidRPr="00E275BE" w:rsidRDefault="00BE1A57" w:rsidP="00D026D8">
            <w:pPr>
              <w:rPr>
                <w:color w:val="000000" w:themeColor="text1"/>
              </w:rPr>
            </w:pPr>
            <w:r>
              <w:rPr>
                <w:color w:val="000000" w:themeColor="text1"/>
              </w:rPr>
              <w:t xml:space="preserve">Zmapování požadavků zaměstnavatelů v oblasti kvantových technologií. </w:t>
            </w:r>
            <w:r w:rsidR="00EC7FAE" w:rsidRPr="00E275BE">
              <w:rPr>
                <w:color w:val="000000" w:themeColor="text1"/>
              </w:rPr>
              <w:t xml:space="preserve"> </w:t>
            </w:r>
          </w:p>
        </w:tc>
      </w:tr>
      <w:tr w:rsidR="00EC7FAE" w:rsidRPr="00830CEB" w14:paraId="62B78FC3" w14:textId="77777777" w:rsidTr="00D026D8">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E046BF4" w14:textId="77777777" w:rsidR="00EC7FAE" w:rsidRPr="00830CEB" w:rsidRDefault="00EC7FAE" w:rsidP="00D026D8">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AAE7B29" w14:textId="50A11AFC" w:rsidR="00EC7FAE" w:rsidRPr="00E275BE" w:rsidRDefault="00EC7FAE" w:rsidP="00BE1A57">
            <w:pPr>
              <w:spacing w:after="0"/>
              <w:ind w:left="113" w:right="120"/>
              <w:rPr>
                <w:color w:val="000000" w:themeColor="text1"/>
              </w:rPr>
            </w:pPr>
            <w:r w:rsidRPr="00E275BE">
              <w:rPr>
                <w:color w:val="000000" w:themeColor="text1"/>
              </w:rPr>
              <w:t>MPO</w:t>
            </w:r>
          </w:p>
        </w:tc>
      </w:tr>
      <w:tr w:rsidR="00EC7FAE" w:rsidRPr="00830CEB" w14:paraId="1E352F2B" w14:textId="77777777" w:rsidTr="00D026D8">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7130AB3" w14:textId="77777777" w:rsidR="00EC7FAE" w:rsidRPr="00830CEB" w:rsidRDefault="00EC7FAE" w:rsidP="00D026D8">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08E4D37" w14:textId="15F3DE0A" w:rsidR="00EC7FAE" w:rsidRPr="00E275BE" w:rsidRDefault="00384A34" w:rsidP="00D026D8">
            <w:pPr>
              <w:spacing w:after="0"/>
              <w:ind w:left="113" w:right="120"/>
              <w:rPr>
                <w:color w:val="000000" w:themeColor="text1"/>
              </w:rPr>
            </w:pPr>
            <w:r>
              <w:rPr>
                <w:color w:val="000000" w:themeColor="text1"/>
              </w:rPr>
              <w:t xml:space="preserve">MŠMT, </w:t>
            </w:r>
            <w:r w:rsidR="008A6EB2">
              <w:rPr>
                <w:color w:val="000000" w:themeColor="text1"/>
              </w:rPr>
              <w:t>SPČR</w:t>
            </w:r>
            <w:r>
              <w:rPr>
                <w:color w:val="000000" w:themeColor="text1"/>
              </w:rPr>
              <w:t>, HK</w:t>
            </w:r>
          </w:p>
        </w:tc>
      </w:tr>
      <w:tr w:rsidR="00EC7FAE" w:rsidRPr="00830CEB" w14:paraId="4F2B81F9" w14:textId="77777777" w:rsidTr="00D026D8">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95F4595" w14:textId="77777777" w:rsidR="00EC7FAE" w:rsidRPr="00830CEB" w:rsidRDefault="00EC7FAE" w:rsidP="00D026D8">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6FD5179" w14:textId="67B753F1" w:rsidR="00EC7FAE" w:rsidRPr="009D5D49" w:rsidRDefault="00EC7FAE" w:rsidP="000B4E15">
            <w:pPr>
              <w:spacing w:after="0"/>
              <w:ind w:left="113" w:right="120"/>
            </w:pPr>
            <w:r w:rsidRPr="00E275BE">
              <w:rPr>
                <w:color w:val="000000" w:themeColor="text1"/>
              </w:rPr>
              <w:t xml:space="preserve">do </w:t>
            </w:r>
            <w:r w:rsidR="000B4E15">
              <w:rPr>
                <w:color w:val="000000" w:themeColor="text1"/>
              </w:rPr>
              <w:t xml:space="preserve">září </w:t>
            </w:r>
            <w:r w:rsidRPr="00E275BE">
              <w:rPr>
                <w:color w:val="000000" w:themeColor="text1"/>
              </w:rPr>
              <w:t>roku 2026</w:t>
            </w:r>
          </w:p>
        </w:tc>
      </w:tr>
      <w:tr w:rsidR="00623D71" w:rsidRPr="00830CEB" w14:paraId="0CFDDC19" w14:textId="77777777" w:rsidTr="00784221">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04BD2FB" w14:textId="77777777" w:rsidR="00623D71" w:rsidRPr="00830CEB" w:rsidRDefault="00623D71" w:rsidP="00784221">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7E9BCD3" w14:textId="5A887701" w:rsidR="00623D71" w:rsidRPr="00317561" w:rsidRDefault="002972A3" w:rsidP="00784221">
            <w:pPr>
              <w:spacing w:after="0"/>
              <w:ind w:left="113" w:right="120"/>
              <w:rPr>
                <w:color w:val="000000" w:themeColor="text1"/>
              </w:rPr>
            </w:pPr>
            <w:r>
              <w:rPr>
                <w:color w:val="000000" w:themeColor="text1"/>
              </w:rPr>
              <w:t>Bez dodatečných nákladů na státní rozpočet</w:t>
            </w:r>
          </w:p>
        </w:tc>
      </w:tr>
      <w:tr w:rsidR="00EC7FAE" w:rsidRPr="00830CEB" w14:paraId="396E3811" w14:textId="77777777" w:rsidTr="00D026D8">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C899D3B" w14:textId="77777777" w:rsidR="00EC7FAE" w:rsidRPr="00830CEB" w:rsidRDefault="00EC7FAE" w:rsidP="00D026D8">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6619A6E" w14:textId="29D757F8" w:rsidR="00EC7FAE" w:rsidRPr="00E275BE" w:rsidRDefault="00A25611" w:rsidP="00D026D8">
            <w:pPr>
              <w:spacing w:after="0"/>
              <w:ind w:left="113" w:right="120"/>
              <w:rPr>
                <w:color w:val="000000" w:themeColor="text1"/>
              </w:rPr>
            </w:pPr>
            <w:r>
              <w:rPr>
                <w:color w:val="000000" w:themeColor="text1"/>
              </w:rPr>
              <w:t>Z</w:t>
            </w:r>
            <w:r w:rsidR="000B4E15">
              <w:rPr>
                <w:color w:val="000000" w:themeColor="text1"/>
              </w:rPr>
              <w:t>mapování potřeb zaměstnavatelů jako vstup pro přípravy P2.2</w:t>
            </w:r>
            <w:r w:rsidR="00384A34">
              <w:rPr>
                <w:color w:val="000000" w:themeColor="text1"/>
              </w:rPr>
              <w:t xml:space="preserve"> </w:t>
            </w:r>
          </w:p>
        </w:tc>
      </w:tr>
      <w:tr w:rsidR="00EC7FAE" w:rsidRPr="00830CEB" w14:paraId="70F6CE9C" w14:textId="77777777" w:rsidTr="00D026D8">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A6FBCBA" w14:textId="77777777" w:rsidR="00EC7FAE" w:rsidRPr="00830CEB" w:rsidRDefault="00EC7FAE" w:rsidP="00D026D8">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BA7D72D" w14:textId="332F4973" w:rsidR="00EC7FAE" w:rsidRPr="00E275BE" w:rsidRDefault="00A25611" w:rsidP="00D026D8">
            <w:pPr>
              <w:spacing w:after="0"/>
              <w:ind w:left="113" w:right="120"/>
              <w:rPr>
                <w:color w:val="000000" w:themeColor="text1"/>
              </w:rPr>
            </w:pPr>
            <w:r>
              <w:rPr>
                <w:color w:val="000000" w:themeColor="text1"/>
              </w:rPr>
              <w:t>Studie</w:t>
            </w:r>
          </w:p>
        </w:tc>
      </w:tr>
    </w:tbl>
    <w:p w14:paraId="0F79E493" w14:textId="09B3AF34" w:rsidR="00EC7FAE" w:rsidRDefault="00EC7FAE" w:rsidP="00885361">
      <w:pPr>
        <w:spacing w:after="0"/>
        <w:jc w:val="left"/>
      </w:pPr>
    </w:p>
    <w:p w14:paraId="6599F458" w14:textId="77777777" w:rsidR="00EC7FAE" w:rsidRDefault="00EC7FAE" w:rsidP="00885361">
      <w:pPr>
        <w:spacing w:after="0"/>
        <w:jc w:val="left"/>
      </w:pPr>
    </w:p>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6C6E64" w:rsidRPr="00830CEB" w14:paraId="20BE685D"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0B20E1DB" w14:textId="482F724F" w:rsidR="006C6E64" w:rsidRPr="00E43A25" w:rsidRDefault="00EC7FAE" w:rsidP="00D5424F">
            <w:pPr>
              <w:spacing w:after="0"/>
              <w:ind w:left="120" w:right="120"/>
              <w:rPr>
                <w:b/>
                <w:color w:val="FFFFFF" w:themeColor="background1"/>
              </w:rPr>
            </w:pPr>
            <w:r>
              <w:rPr>
                <w:b/>
                <w:color w:val="FFFFFF" w:themeColor="background1"/>
              </w:rPr>
              <w:t>P3.2</w:t>
            </w:r>
          </w:p>
          <w:p w14:paraId="07855299" w14:textId="2504D4C1" w:rsidR="006C6E64" w:rsidRPr="00830CEB" w:rsidRDefault="002972A3" w:rsidP="006E34A6">
            <w:pPr>
              <w:spacing w:after="0"/>
              <w:ind w:left="120" w:right="120"/>
              <w:rPr>
                <w:b/>
                <w:color w:val="FFFFFF" w:themeColor="background1"/>
              </w:rPr>
            </w:pPr>
            <w:r>
              <w:rPr>
                <w:b/>
                <w:color w:val="FFFFFF" w:themeColor="background1"/>
              </w:rPr>
              <w:t>P</w:t>
            </w:r>
            <w:r w:rsidR="006C6E64" w:rsidRPr="00494E94">
              <w:rPr>
                <w:b/>
                <w:color w:val="FFFFFF" w:themeColor="background1"/>
              </w:rPr>
              <w:t>rogram na podporu rozvoje regionálních ekos</w:t>
            </w:r>
            <w:r w:rsidR="006E34A6">
              <w:rPr>
                <w:b/>
                <w:color w:val="FFFFFF" w:themeColor="background1"/>
              </w:rPr>
              <w:t>ystémů pro kvantové technologie</w:t>
            </w:r>
          </w:p>
        </w:tc>
      </w:tr>
      <w:tr w:rsidR="006C6E64" w:rsidRPr="00830CEB" w14:paraId="382AC398"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3B674C7" w14:textId="77777777" w:rsidR="006C6E64" w:rsidRPr="00830CEB" w:rsidRDefault="006C6E64"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9AACA96" w14:textId="49595962" w:rsidR="006C6E64" w:rsidRPr="00E275BE" w:rsidRDefault="002972A3" w:rsidP="0071087E">
            <w:pPr>
              <w:rPr>
                <w:color w:val="000000" w:themeColor="text1"/>
              </w:rPr>
            </w:pPr>
            <w:r>
              <w:rPr>
                <w:color w:val="000000" w:themeColor="text1"/>
              </w:rPr>
              <w:t>P</w:t>
            </w:r>
            <w:r w:rsidR="000B4E15">
              <w:rPr>
                <w:color w:val="000000" w:themeColor="text1"/>
              </w:rPr>
              <w:t xml:space="preserve">řipravit a následně implementovat program </w:t>
            </w:r>
            <w:r w:rsidR="006C6E64" w:rsidRPr="00E275BE">
              <w:rPr>
                <w:color w:val="000000" w:themeColor="text1"/>
              </w:rPr>
              <w:t xml:space="preserve">na podporu rozvoje regionálních ekosystémů pro kvantové technologie. Podpora </w:t>
            </w:r>
            <w:r w:rsidR="0071087E">
              <w:rPr>
                <w:color w:val="000000" w:themeColor="text1"/>
              </w:rPr>
              <w:t>rozvoje a rozšíření stávajících</w:t>
            </w:r>
            <w:r w:rsidR="0071087E" w:rsidRPr="00E275BE">
              <w:rPr>
                <w:color w:val="000000" w:themeColor="text1"/>
              </w:rPr>
              <w:t xml:space="preserve"> </w:t>
            </w:r>
            <w:r w:rsidR="006C6E64" w:rsidRPr="00E275BE">
              <w:rPr>
                <w:color w:val="000000" w:themeColor="text1"/>
              </w:rPr>
              <w:t xml:space="preserve">inkubátorů </w:t>
            </w:r>
            <w:r w:rsidR="0071087E">
              <w:rPr>
                <w:color w:val="000000" w:themeColor="text1"/>
              </w:rPr>
              <w:t xml:space="preserve">v oblasti kvantových technologií </w:t>
            </w:r>
            <w:r w:rsidR="006C6E64" w:rsidRPr="00E275BE">
              <w:rPr>
                <w:color w:val="000000" w:themeColor="text1"/>
              </w:rPr>
              <w:t>pro transfer technologií mezi výzkumnými organizacemi a firmami, podpora start</w:t>
            </w:r>
            <w:r w:rsidR="009737B6">
              <w:rPr>
                <w:color w:val="000000" w:themeColor="text1"/>
              </w:rPr>
              <w:t>-</w:t>
            </w:r>
            <w:proofErr w:type="spellStart"/>
            <w:r w:rsidR="006C6E64" w:rsidRPr="00E275BE">
              <w:rPr>
                <w:color w:val="000000" w:themeColor="text1"/>
              </w:rPr>
              <w:t>upů</w:t>
            </w:r>
            <w:proofErr w:type="spellEnd"/>
            <w:r w:rsidR="00B93856">
              <w:rPr>
                <w:color w:val="000000" w:themeColor="text1"/>
              </w:rPr>
              <w:t>, malých a středních podniků</w:t>
            </w:r>
            <w:r w:rsidR="006C6E64" w:rsidRPr="00E275BE">
              <w:rPr>
                <w:color w:val="000000" w:themeColor="text1"/>
              </w:rPr>
              <w:t xml:space="preserve"> a rozvoj spolupráce se zahraničními regiony. </w:t>
            </w:r>
          </w:p>
        </w:tc>
      </w:tr>
      <w:tr w:rsidR="006C6E64" w:rsidRPr="00830CEB" w14:paraId="5947A726"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B9E75A9" w14:textId="77777777" w:rsidR="006C6E64" w:rsidRPr="00830CEB" w:rsidRDefault="006C6E64"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914AD42" w14:textId="77777777" w:rsidR="006C6E64" w:rsidRPr="00E275BE" w:rsidRDefault="006C6E64" w:rsidP="00D5424F">
            <w:pPr>
              <w:spacing w:after="0"/>
              <w:ind w:left="113" w:right="120"/>
              <w:rPr>
                <w:color w:val="000000" w:themeColor="text1"/>
              </w:rPr>
            </w:pPr>
            <w:r w:rsidRPr="00E275BE">
              <w:rPr>
                <w:color w:val="000000" w:themeColor="text1"/>
              </w:rPr>
              <w:t>MPO</w:t>
            </w:r>
          </w:p>
        </w:tc>
      </w:tr>
      <w:tr w:rsidR="006C6E64" w:rsidRPr="00830CEB" w14:paraId="6BA5C1E2"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CE44568" w14:textId="77777777" w:rsidR="006C6E64" w:rsidRPr="00830CEB" w:rsidRDefault="006C6E64"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C477023" w14:textId="77C7C80F" w:rsidR="006C6E64" w:rsidRPr="00E275BE" w:rsidRDefault="008B043C" w:rsidP="00D5424F">
            <w:pPr>
              <w:spacing w:after="0"/>
              <w:ind w:left="113" w:right="120"/>
              <w:rPr>
                <w:color w:val="000000" w:themeColor="text1"/>
              </w:rPr>
            </w:pPr>
            <w:r>
              <w:rPr>
                <w:color w:val="000000" w:themeColor="text1"/>
              </w:rPr>
              <w:t xml:space="preserve">MMR, </w:t>
            </w:r>
            <w:r w:rsidR="006C6E64" w:rsidRPr="00E275BE">
              <w:rPr>
                <w:color w:val="000000" w:themeColor="text1"/>
              </w:rPr>
              <w:t>CZECHINVEST</w:t>
            </w:r>
            <w:r w:rsidR="00C316AF">
              <w:rPr>
                <w:color w:val="000000" w:themeColor="text1"/>
              </w:rPr>
              <w:t>, MVVI</w:t>
            </w:r>
          </w:p>
        </w:tc>
      </w:tr>
      <w:tr w:rsidR="006C6E64" w:rsidRPr="00830CEB" w14:paraId="449E1433"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10BECC4" w14:textId="77777777" w:rsidR="006C6E64" w:rsidRPr="00830CEB" w:rsidRDefault="006C6E64"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29635E3" w14:textId="3EB000FC" w:rsidR="006C6E64" w:rsidRPr="009D5D49" w:rsidRDefault="00AE1503" w:rsidP="006E34A6">
            <w:pPr>
              <w:spacing w:after="0"/>
              <w:ind w:left="113" w:right="120"/>
            </w:pPr>
            <w:r>
              <w:rPr>
                <w:color w:val="000000" w:themeColor="text1"/>
              </w:rPr>
              <w:t>do konce</w:t>
            </w:r>
            <w:r w:rsidR="006C6E64" w:rsidRPr="00E275BE">
              <w:rPr>
                <w:color w:val="000000" w:themeColor="text1"/>
              </w:rPr>
              <w:t xml:space="preserve"> roku 2026</w:t>
            </w:r>
            <w:r w:rsidR="009737B6">
              <w:rPr>
                <w:color w:val="000000" w:themeColor="text1"/>
              </w:rPr>
              <w:t xml:space="preserve"> přípra</w:t>
            </w:r>
            <w:r w:rsidR="00E8401B">
              <w:rPr>
                <w:color w:val="000000" w:themeColor="text1"/>
              </w:rPr>
              <w:t>va</w:t>
            </w:r>
            <w:r w:rsidR="0061335B">
              <w:rPr>
                <w:color w:val="000000" w:themeColor="text1"/>
              </w:rPr>
              <w:t>,</w:t>
            </w:r>
            <w:r w:rsidR="00E8401B">
              <w:rPr>
                <w:color w:val="000000" w:themeColor="text1"/>
              </w:rPr>
              <w:t xml:space="preserve"> následně implementace do </w:t>
            </w:r>
            <w:r w:rsidR="002F7572">
              <w:rPr>
                <w:color w:val="000000" w:themeColor="text1"/>
              </w:rPr>
              <w:t xml:space="preserve">roku </w:t>
            </w:r>
            <w:r w:rsidR="00E8401B">
              <w:rPr>
                <w:color w:val="000000" w:themeColor="text1"/>
              </w:rPr>
              <w:t>2031</w:t>
            </w:r>
          </w:p>
        </w:tc>
      </w:tr>
      <w:tr w:rsidR="006C6E64" w:rsidRPr="00830CEB" w14:paraId="782707E2"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F79B6AD" w14:textId="77777777" w:rsidR="006C6E64" w:rsidRPr="00830CEB" w:rsidRDefault="006C6E64" w:rsidP="00D5424F">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B61F5FE" w14:textId="7C99D19E" w:rsidR="006C6E64" w:rsidRPr="00E275BE" w:rsidRDefault="00A25611" w:rsidP="00E8401B">
            <w:pPr>
              <w:spacing w:after="0"/>
              <w:ind w:left="113" w:right="120"/>
              <w:rPr>
                <w:color w:val="000000" w:themeColor="text1"/>
              </w:rPr>
            </w:pPr>
            <w:r>
              <w:rPr>
                <w:color w:val="000000" w:themeColor="text1"/>
              </w:rPr>
              <w:t>Optimální rozpočet</w:t>
            </w:r>
            <w:r w:rsidR="00382828">
              <w:rPr>
                <w:color w:val="000000" w:themeColor="text1"/>
              </w:rPr>
              <w:t xml:space="preserve">: </w:t>
            </w:r>
            <w:r w:rsidR="009737B6">
              <w:rPr>
                <w:color w:val="000000" w:themeColor="text1"/>
              </w:rPr>
              <w:t>2</w:t>
            </w:r>
            <w:r w:rsidR="00E8401B">
              <w:rPr>
                <w:color w:val="000000" w:themeColor="text1"/>
              </w:rPr>
              <w:t>0</w:t>
            </w:r>
            <w:r w:rsidR="009737B6">
              <w:rPr>
                <w:color w:val="000000" w:themeColor="text1"/>
              </w:rPr>
              <w:t xml:space="preserve">0 </w:t>
            </w:r>
            <w:r w:rsidR="006C6E64" w:rsidRPr="00E275BE">
              <w:rPr>
                <w:color w:val="000000" w:themeColor="text1"/>
              </w:rPr>
              <w:t>mil</w:t>
            </w:r>
            <w:r w:rsidR="00E8656C">
              <w:rPr>
                <w:color w:val="000000" w:themeColor="text1"/>
              </w:rPr>
              <w:t>.</w:t>
            </w:r>
            <w:r w:rsidR="006C6E64" w:rsidRPr="00E275BE">
              <w:rPr>
                <w:color w:val="000000" w:themeColor="text1"/>
              </w:rPr>
              <w:t xml:space="preserve"> Kč</w:t>
            </w:r>
          </w:p>
        </w:tc>
      </w:tr>
      <w:tr w:rsidR="006C6E64" w:rsidRPr="00830CEB" w14:paraId="1C4712CB"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C6657A0" w14:textId="77777777" w:rsidR="006C6E64" w:rsidRPr="00830CEB" w:rsidRDefault="006C6E64"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D3C459A" w14:textId="792FAB82" w:rsidR="006C6E64" w:rsidRPr="00E275BE" w:rsidRDefault="000B6ACE" w:rsidP="00A21E17">
            <w:pPr>
              <w:spacing w:after="0"/>
              <w:ind w:left="113" w:right="120"/>
              <w:rPr>
                <w:color w:val="000000" w:themeColor="text1"/>
              </w:rPr>
            </w:pPr>
            <w:r w:rsidRPr="000B6ACE">
              <w:rPr>
                <w:color w:val="000000" w:themeColor="text1"/>
              </w:rPr>
              <w:t xml:space="preserve">Dojde k rozšíření stávajících inkubátorů o zaměření na oblast kvantových technologií, což umožní efektivní transfer poznatků z akademické sféry do </w:t>
            </w:r>
            <w:r w:rsidRPr="000B6ACE">
              <w:rPr>
                <w:color w:val="000000" w:themeColor="text1"/>
              </w:rPr>
              <w:lastRenderedPageBreak/>
              <w:t>firemní praxe. </w:t>
            </w:r>
            <w:r w:rsidR="00A21E17">
              <w:rPr>
                <w:color w:val="000000" w:themeColor="text1"/>
              </w:rPr>
              <w:t xml:space="preserve"> </w:t>
            </w:r>
            <w:r w:rsidR="00B93856" w:rsidRPr="00B93856">
              <w:rPr>
                <w:color w:val="000000" w:themeColor="text1"/>
              </w:rPr>
              <w:t>Regiony získají zázemí pro podporu start-</w:t>
            </w:r>
            <w:proofErr w:type="spellStart"/>
            <w:r w:rsidR="00B93856" w:rsidRPr="00B93856">
              <w:rPr>
                <w:color w:val="000000" w:themeColor="text1"/>
              </w:rPr>
              <w:t>upů</w:t>
            </w:r>
            <w:proofErr w:type="spellEnd"/>
            <w:r w:rsidR="00B93856" w:rsidRPr="00B93856">
              <w:rPr>
                <w:color w:val="000000" w:themeColor="text1"/>
              </w:rPr>
              <w:t xml:space="preserve"> a malých </w:t>
            </w:r>
            <w:r w:rsidR="00EB4BA5">
              <w:rPr>
                <w:color w:val="000000" w:themeColor="text1"/>
              </w:rPr>
              <w:br/>
            </w:r>
            <w:r w:rsidR="00B93856" w:rsidRPr="00B93856">
              <w:rPr>
                <w:color w:val="000000" w:themeColor="text1"/>
              </w:rPr>
              <w:t xml:space="preserve">a středních podniků (MSP), což zvýší jejich schopnost zapojit </w:t>
            </w:r>
            <w:r w:rsidR="00EB4BA5">
              <w:rPr>
                <w:color w:val="000000" w:themeColor="text1"/>
              </w:rPr>
              <w:br/>
            </w:r>
            <w:r w:rsidR="00B93856" w:rsidRPr="00B93856">
              <w:rPr>
                <w:color w:val="000000" w:themeColor="text1"/>
              </w:rPr>
              <w:t>se do technologického vývoje.</w:t>
            </w:r>
            <w:r w:rsidR="00A21E17">
              <w:rPr>
                <w:color w:val="000000" w:themeColor="text1"/>
              </w:rPr>
              <w:t xml:space="preserve"> </w:t>
            </w:r>
            <w:r w:rsidR="00A21E17" w:rsidRPr="00A21E17">
              <w:rPr>
                <w:color w:val="000000" w:themeColor="text1"/>
              </w:rPr>
              <w:t>Program umožní českým regionům navazovat partnerství se zahraničními ekosystémy a zapojovat se do mezinárodních projektů, čímž se urychlí přenos technologií a zkušeností.</w:t>
            </w:r>
            <w:r w:rsidR="00A21E17">
              <w:rPr>
                <w:color w:val="000000" w:themeColor="text1"/>
              </w:rPr>
              <w:t xml:space="preserve"> </w:t>
            </w:r>
          </w:p>
        </w:tc>
      </w:tr>
      <w:tr w:rsidR="006C6E64" w:rsidRPr="00830CEB" w14:paraId="36DFE3AA"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DA8B429" w14:textId="77777777" w:rsidR="006C6E64" w:rsidRPr="00830CEB" w:rsidRDefault="006C6E64" w:rsidP="00D5424F">
            <w:pPr>
              <w:spacing w:after="0"/>
              <w:ind w:left="113" w:right="120"/>
              <w:rPr>
                <w:color w:val="1F497D" w:themeColor="text2"/>
              </w:rPr>
            </w:pPr>
            <w:r w:rsidRPr="00830CEB">
              <w:rPr>
                <w:color w:val="1F497D" w:themeColor="text2"/>
              </w:rPr>
              <w:lastRenderedPageBreak/>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C146E7E" w14:textId="2BD7316F" w:rsidR="006C6E64" w:rsidRPr="00E275BE" w:rsidRDefault="00382828" w:rsidP="00D5424F">
            <w:pPr>
              <w:spacing w:after="0"/>
              <w:ind w:left="113" w:right="120"/>
              <w:rPr>
                <w:color w:val="000000" w:themeColor="text1"/>
              </w:rPr>
            </w:pPr>
            <w:r>
              <w:rPr>
                <w:color w:val="000000" w:themeColor="text1"/>
              </w:rPr>
              <w:t xml:space="preserve">od </w:t>
            </w:r>
            <w:r w:rsidR="00E7002E">
              <w:rPr>
                <w:color w:val="000000" w:themeColor="text1"/>
              </w:rPr>
              <w:t xml:space="preserve">roku </w:t>
            </w:r>
            <w:r>
              <w:rPr>
                <w:color w:val="000000" w:themeColor="text1"/>
              </w:rPr>
              <w:t>2027 do roku 203</w:t>
            </w:r>
            <w:r w:rsidR="00E8401B">
              <w:rPr>
                <w:color w:val="000000" w:themeColor="text1"/>
              </w:rPr>
              <w:t>1</w:t>
            </w:r>
          </w:p>
        </w:tc>
      </w:tr>
      <w:tr w:rsidR="006C6E64" w:rsidRPr="00830CEB" w14:paraId="751D0D01"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62DCF64" w14:textId="77777777" w:rsidR="006C6E64" w:rsidRPr="00830CEB" w:rsidRDefault="006C6E64"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67A18FA" w14:textId="6CD5E39C" w:rsidR="006C6E64" w:rsidRPr="00E275BE" w:rsidRDefault="00C316AF" w:rsidP="00913CCA">
            <w:pPr>
              <w:spacing w:after="0"/>
              <w:ind w:left="113" w:right="120"/>
              <w:rPr>
                <w:color w:val="000000" w:themeColor="text1"/>
              </w:rPr>
            </w:pPr>
            <w:r>
              <w:rPr>
                <w:color w:val="000000" w:themeColor="text1"/>
              </w:rPr>
              <w:t>Schválení</w:t>
            </w:r>
            <w:r w:rsidR="00913CCA">
              <w:rPr>
                <w:color w:val="000000" w:themeColor="text1"/>
              </w:rPr>
              <w:t xml:space="preserve"> programu na podporu rozvoje regionálních ekosystémů pro kvantové technologie. Vzniknou minimálně </w:t>
            </w:r>
            <w:r>
              <w:rPr>
                <w:color w:val="000000" w:themeColor="text1"/>
              </w:rPr>
              <w:t>3</w:t>
            </w:r>
            <w:r w:rsidR="00913CCA">
              <w:rPr>
                <w:color w:val="000000" w:themeColor="text1"/>
              </w:rPr>
              <w:t xml:space="preserve"> </w:t>
            </w:r>
            <w:r w:rsidR="006C6E64" w:rsidRPr="00E275BE">
              <w:rPr>
                <w:color w:val="000000" w:themeColor="text1"/>
              </w:rPr>
              <w:t>regionální inkubátory</w:t>
            </w:r>
            <w:r w:rsidR="00913CCA">
              <w:rPr>
                <w:color w:val="000000" w:themeColor="text1"/>
              </w:rPr>
              <w:t>.</w:t>
            </w:r>
          </w:p>
        </w:tc>
      </w:tr>
      <w:tr w:rsidR="006C6E64" w:rsidRPr="00830CEB" w14:paraId="1D179ABD"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688C590" w14:textId="77777777" w:rsidR="006C6E64" w:rsidRPr="00830CEB" w:rsidRDefault="006C6E64" w:rsidP="00D5424F">
            <w:pPr>
              <w:spacing w:after="0"/>
              <w:ind w:left="113" w:right="120"/>
              <w:rPr>
                <w:color w:val="1F497D" w:themeColor="text2"/>
              </w:rPr>
            </w:pPr>
            <w:r w:rsidRPr="00830CEB">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8101C38" w14:textId="4BD52A26" w:rsidR="006C6E64" w:rsidRPr="00E275BE" w:rsidRDefault="006C6E64" w:rsidP="00D5424F">
            <w:pPr>
              <w:spacing w:after="0"/>
              <w:ind w:left="113" w:right="120"/>
              <w:rPr>
                <w:color w:val="000000" w:themeColor="text1"/>
              </w:rPr>
            </w:pPr>
            <w:r w:rsidRPr="00E275BE">
              <w:rPr>
                <w:color w:val="000000" w:themeColor="text1"/>
              </w:rPr>
              <w:t>MPO</w:t>
            </w:r>
          </w:p>
        </w:tc>
      </w:tr>
    </w:tbl>
    <w:p w14:paraId="1572D37A" w14:textId="77777777" w:rsidR="00655AC2" w:rsidRDefault="00655AC2" w:rsidP="006A639F">
      <w:pPr>
        <w:pStyle w:val="Nadpis2"/>
      </w:pPr>
    </w:p>
    <w:p w14:paraId="72F47F99" w14:textId="0D1BDEB3" w:rsidR="008F037C" w:rsidRDefault="008F037C" w:rsidP="006A639F">
      <w:pPr>
        <w:pStyle w:val="Nadpis2"/>
      </w:pPr>
    </w:p>
    <w:p w14:paraId="6BCBEFEC" w14:textId="4C527526" w:rsidR="00655AC2" w:rsidRDefault="00655AC2" w:rsidP="00655AC2"/>
    <w:p w14:paraId="126516C3" w14:textId="77777777" w:rsidR="00655AC2" w:rsidRPr="00655AC2" w:rsidRDefault="00655AC2" w:rsidP="00655AC2"/>
    <w:p w14:paraId="74CA54B1" w14:textId="77777777" w:rsidR="004C55BB" w:rsidRDefault="004C55BB">
      <w:pPr>
        <w:spacing w:after="0"/>
        <w:jc w:val="left"/>
        <w:rPr>
          <w:b/>
          <w:sz w:val="28"/>
          <w:szCs w:val="28"/>
        </w:rPr>
      </w:pPr>
      <w:r>
        <w:br w:type="page"/>
      </w:r>
    </w:p>
    <w:p w14:paraId="7F80E976" w14:textId="674C4A46" w:rsidR="008E1E7E" w:rsidRPr="006A639F" w:rsidRDefault="004F7782" w:rsidP="006A639F">
      <w:pPr>
        <w:pStyle w:val="Nadpis2"/>
      </w:pPr>
      <w:bookmarkStart w:id="37" w:name="_Toc199102874"/>
      <w:r w:rsidRPr="006A639F">
        <w:lastRenderedPageBreak/>
        <w:t xml:space="preserve">Pilíř 4 </w:t>
      </w:r>
      <w:r w:rsidR="008E1E7E" w:rsidRPr="006A639F">
        <w:t>Mezinárodní spolupráce</w:t>
      </w:r>
      <w:bookmarkEnd w:id="37"/>
    </w:p>
    <w:p w14:paraId="286DCE87" w14:textId="5FAED99B" w:rsidR="00D30429" w:rsidRPr="00D30429" w:rsidRDefault="00D30429" w:rsidP="00382106">
      <w:r w:rsidRPr="00D30429">
        <w:t>Mezinárodní spolupráce hraje klíčovou roli pro úspěch pro celkový rozv</w:t>
      </w:r>
      <w:r w:rsidR="006525D8">
        <w:t>oj kvantových technologií</w:t>
      </w:r>
      <w:r w:rsidR="00D17787">
        <w:t>.</w:t>
      </w:r>
      <w:r w:rsidR="00D17787" w:rsidRPr="00D17787">
        <w:t xml:space="preserve"> </w:t>
      </w:r>
      <w:r w:rsidR="00362699">
        <w:t xml:space="preserve">Výzvy, které rozvoj kvantových technologií přináší, není možné řešit bez široké </w:t>
      </w:r>
      <w:r w:rsidR="00EB4BA5">
        <w:br/>
      </w:r>
      <w:r w:rsidR="00362699">
        <w:t xml:space="preserve">a dlouhodobé mezinárodní spolupráce. Hlavním cílem je spolupráce v rámci EU, evropského prostoru a se zeměmi světa sdílející stejné demokratické hodnoty.  </w:t>
      </w:r>
      <w:r w:rsidRPr="00D30429">
        <w:t>Jedním z hlavních přínosů mezinárodní spolupráce je sdílení odborných znalostí a zkušeností, které je v oblasti kvantových technologií, jež se rychle vyvíjí, nezbytné pro udržení konkurenceschopnosti. Přístup k nejnovějším poznatkům a výzkumným metodám, často dostupným prostřednictvím předních výzkumných institucí a univerzit, je pro</w:t>
      </w:r>
      <w:r>
        <w:t>to</w:t>
      </w:r>
      <w:r w:rsidRPr="00D30429">
        <w:t xml:space="preserve"> zásadní.</w:t>
      </w:r>
      <w:r>
        <w:t xml:space="preserve"> </w:t>
      </w:r>
      <w:r w:rsidR="00081E7B">
        <w:t xml:space="preserve">Toto rovněž platí i o přístupu k nejpokročilejším kvantovým počítačům pro účely výzkumu, vývoje a vzdělávání. </w:t>
      </w:r>
      <w:r w:rsidR="00D17787">
        <w:t>Klíčová</w:t>
      </w:r>
      <w:r w:rsidR="00294352">
        <w:t xml:space="preserve"> je</w:t>
      </w:r>
      <w:r w:rsidR="00B32BFC" w:rsidRPr="00B32BFC">
        <w:t xml:space="preserve"> spolupráce s předními výzkumnými institucemi a univerzitami</w:t>
      </w:r>
      <w:r w:rsidR="007D35B1">
        <w:t xml:space="preserve"> nejen v evropském výzkumné</w:t>
      </w:r>
      <w:r>
        <w:t>m</w:t>
      </w:r>
      <w:r w:rsidR="007D35B1">
        <w:t xml:space="preserve"> prostoru, ale i v dalších vyspělých </w:t>
      </w:r>
      <w:r w:rsidR="00362699">
        <w:t xml:space="preserve">demokratických </w:t>
      </w:r>
      <w:r w:rsidR="007D35B1">
        <w:t xml:space="preserve">zemích. </w:t>
      </w:r>
      <w:r w:rsidR="0020729E">
        <w:t>Podpora</w:t>
      </w:r>
      <w:r w:rsidR="00122FA6">
        <w:t xml:space="preserve"> vstupu </w:t>
      </w:r>
      <w:r w:rsidR="00CB5E0E">
        <w:br/>
      </w:r>
      <w:r w:rsidR="00122FA6">
        <w:t>do mezinárodních výzkumných spoluprací,</w:t>
      </w:r>
      <w:r w:rsidRPr="00D30429">
        <w:t xml:space="preserve"> </w:t>
      </w:r>
      <w:r w:rsidR="0020729E">
        <w:t xml:space="preserve">podpora </w:t>
      </w:r>
      <w:r w:rsidRPr="00D30429">
        <w:t>zahraniční</w:t>
      </w:r>
      <w:r w:rsidR="0020729E">
        <w:t>ch investic</w:t>
      </w:r>
      <w:r w:rsidRPr="00D30429">
        <w:t xml:space="preserve"> a financování je </w:t>
      </w:r>
      <w:r w:rsidR="00294352">
        <w:t>důležitým</w:t>
      </w:r>
      <w:r w:rsidRPr="00D30429">
        <w:t xml:space="preserve"> prvkem </w:t>
      </w:r>
      <w:r w:rsidR="006525D8">
        <w:t>rozvoje kvantových technologií</w:t>
      </w:r>
      <w:r w:rsidRPr="00D30429">
        <w:t>. Takové</w:t>
      </w:r>
      <w:r w:rsidR="00122FA6">
        <w:t xml:space="preserve"> spolupráce a </w:t>
      </w:r>
      <w:r w:rsidRPr="00D30429">
        <w:t>investice nejenže zvyšují kapacitu pro provádění rozsáhlých výzkumných pr</w:t>
      </w:r>
      <w:r w:rsidR="00122FA6">
        <w:t>ojektů, ale také umožňují rozvíjet</w:t>
      </w:r>
      <w:r w:rsidRPr="00D30429">
        <w:t xml:space="preserve"> pokročilé </w:t>
      </w:r>
      <w:r w:rsidR="00EB43F0">
        <w:t xml:space="preserve">výzkumné a testovací </w:t>
      </w:r>
      <w:r w:rsidRPr="00D30429">
        <w:t xml:space="preserve">infrastruktury nezbytné pro experimentální práci a inovace. </w:t>
      </w:r>
      <w:r w:rsidR="000C1378">
        <w:br/>
      </w:r>
      <w:r w:rsidRPr="00D30429">
        <w:t>To zahrnuje investice do laboratoří, testovacích zařízení a výpočet</w:t>
      </w:r>
      <w:r w:rsidR="00362699">
        <w:t xml:space="preserve">ních zdrojů, které jsou klíčové </w:t>
      </w:r>
      <w:r w:rsidRPr="00D30429">
        <w:t>pro zkoumání a využívání</w:t>
      </w:r>
      <w:r w:rsidR="00967C19">
        <w:t xml:space="preserve"> kvantových jevů a technologií.</w:t>
      </w:r>
      <w:r w:rsidR="0020729E">
        <w:t xml:space="preserve"> </w:t>
      </w:r>
      <w:r w:rsidRPr="00D30429">
        <w:t>Tato partnerství umožňují českým výzkumným týmům a firmám vs</w:t>
      </w:r>
      <w:r w:rsidR="00EB43F0">
        <w:t xml:space="preserve">tupovat do širších partnerských </w:t>
      </w:r>
      <w:r w:rsidRPr="00D30429">
        <w:t xml:space="preserve">sítí, které jsou zásadní pro sdílení </w:t>
      </w:r>
      <w:r w:rsidR="006525D8">
        <w:t>nejlepší praxe</w:t>
      </w:r>
      <w:r w:rsidRPr="00D30429">
        <w:t xml:space="preserve"> a zkušeností. Skrze tyto sítě lze spolupracovat na společných projektech, sdílet unikátní výzkumné zdroje a přístupy</w:t>
      </w:r>
      <w:r w:rsidR="00681F63">
        <w:t xml:space="preserve"> a vytvářet tak synergie</w:t>
      </w:r>
      <w:r w:rsidR="00EB43F0">
        <w:t>, které</w:t>
      </w:r>
      <w:r w:rsidRPr="00D30429">
        <w:t xml:space="preserve"> přesahuj</w:t>
      </w:r>
      <w:r w:rsidR="00EB43F0">
        <w:t>í</w:t>
      </w:r>
      <w:r w:rsidRPr="00D30429">
        <w:t xml:space="preserve"> možnosti jednotlivých </w:t>
      </w:r>
      <w:r w:rsidR="0020729E">
        <w:t>států</w:t>
      </w:r>
      <w:r w:rsidRPr="00D30429">
        <w:t>.</w:t>
      </w:r>
      <w:r w:rsidR="009F4E87">
        <w:t xml:space="preserve"> </w:t>
      </w:r>
      <w:r w:rsidR="00934E2A" w:rsidRPr="00934E2A">
        <w:t>Speciální pozornost bude také věnována evropským zemím</w:t>
      </w:r>
      <w:r w:rsidR="00E8656C">
        <w:t>,</w:t>
      </w:r>
      <w:r w:rsidR="00934E2A" w:rsidRPr="00934E2A">
        <w:t xml:space="preserve"> kde MŠMT a GAČR nemají v současnosti uzavřené dohody na vědecké projekty nad rámec mobilit (Francie, Španělsko, Finsko, Dánsko, Holandsko).</w:t>
      </w:r>
      <w:r w:rsidR="00934E2A">
        <w:t xml:space="preserve"> </w:t>
      </w:r>
      <w:r w:rsidRPr="00D30429">
        <w:t>Spolupráce s globálními partnery může pomoci českým</w:t>
      </w:r>
      <w:r w:rsidR="009F4E87">
        <w:t xml:space="preserve"> start-</w:t>
      </w:r>
      <w:proofErr w:type="spellStart"/>
      <w:r w:rsidR="009F4E87">
        <w:t>upům</w:t>
      </w:r>
      <w:proofErr w:type="spellEnd"/>
      <w:r w:rsidR="00EA0AB5">
        <w:t>, spin-</w:t>
      </w:r>
      <w:proofErr w:type="spellStart"/>
      <w:r w:rsidR="00EA0AB5">
        <w:t>offům</w:t>
      </w:r>
      <w:proofErr w:type="spellEnd"/>
      <w:r w:rsidR="009F4E87">
        <w:t xml:space="preserve"> a</w:t>
      </w:r>
      <w:r w:rsidRPr="00D30429">
        <w:t xml:space="preserve"> firmám překlenout bariéru mezi výzkumem a trhem, poskytnout přístup k novým trhům a zákazníkům a vytvořit nové kanály pro monetizaci tec</w:t>
      </w:r>
      <w:r w:rsidR="00D17787">
        <w:t>hnologií,</w:t>
      </w:r>
      <w:r w:rsidR="00967C19">
        <w:t xml:space="preserve"> </w:t>
      </w:r>
      <w:r w:rsidR="00D17787">
        <w:t>produktů a služeb</w:t>
      </w:r>
      <w:r w:rsidR="00967C19">
        <w:t xml:space="preserve">. </w:t>
      </w:r>
    </w:p>
    <w:p w14:paraId="1798C845" w14:textId="61B5AFAC" w:rsidR="00D30429" w:rsidRDefault="006525D8" w:rsidP="00382106">
      <w:r>
        <w:t>M</w:t>
      </w:r>
      <w:r w:rsidR="00D30429" w:rsidRPr="00D30429">
        <w:t xml:space="preserve">ezinárodní spolupráce v oblasti kvantových technologií </w:t>
      </w:r>
      <w:r w:rsidR="005B5598">
        <w:t xml:space="preserve">rovněž </w:t>
      </w:r>
      <w:r w:rsidR="00D30429" w:rsidRPr="00D30429">
        <w:t xml:space="preserve">podporuje výměnu talentů </w:t>
      </w:r>
      <w:r w:rsidR="00147A35">
        <w:br/>
      </w:r>
      <w:r w:rsidR="00D30429" w:rsidRPr="00D30429">
        <w:t xml:space="preserve">a odborných znalostí. Vytváření společných </w:t>
      </w:r>
      <w:r w:rsidR="00D17787">
        <w:t xml:space="preserve">obchodních spoluprací, </w:t>
      </w:r>
      <w:r w:rsidR="00D30429" w:rsidRPr="00D30429">
        <w:t xml:space="preserve">výzkumných programů </w:t>
      </w:r>
      <w:r w:rsidR="00147A35">
        <w:br/>
      </w:r>
      <w:r w:rsidR="00D30429" w:rsidRPr="00D30429">
        <w:t>a projektů</w:t>
      </w:r>
      <w:r w:rsidR="00CA2090">
        <w:t xml:space="preserve"> a</w:t>
      </w:r>
      <w:r w:rsidR="00D30429" w:rsidRPr="00D30429">
        <w:t xml:space="preserve"> </w:t>
      </w:r>
      <w:r w:rsidR="00CA2090">
        <w:t xml:space="preserve">sdílení zkušeností </w:t>
      </w:r>
      <w:r w:rsidR="00D30429" w:rsidRPr="00D30429">
        <w:t>odborných znalostí m</w:t>
      </w:r>
      <w:r w:rsidR="00EE6B8C">
        <w:t>ůže</w:t>
      </w:r>
      <w:r w:rsidR="00D30429" w:rsidRPr="00D30429">
        <w:t xml:space="preserve"> výrazně přispět k rozvoji domácích kapacit </w:t>
      </w:r>
      <w:r>
        <w:t xml:space="preserve">pro rozvoj kvantového ekosystému. </w:t>
      </w:r>
    </w:p>
    <w:p w14:paraId="38FEFCFA" w14:textId="77777777" w:rsidR="002419FD" w:rsidRDefault="002419FD" w:rsidP="00382106"/>
    <w:p w14:paraId="7C6424DE" w14:textId="7AFDBBB8" w:rsidR="00F06B1A" w:rsidRDefault="00F06B1A" w:rsidP="00382106"/>
    <w:p w14:paraId="2F00F6D6" w14:textId="46137170" w:rsidR="00F06B1A" w:rsidRDefault="00F06B1A" w:rsidP="00382106"/>
    <w:p w14:paraId="72F3A82E" w14:textId="043BEB02" w:rsidR="00F06B1A" w:rsidRDefault="00F06B1A" w:rsidP="00382106"/>
    <w:p w14:paraId="09B35B9C" w14:textId="4AE1319E" w:rsidR="00F06B1A" w:rsidRDefault="00F06B1A" w:rsidP="00382106"/>
    <w:p w14:paraId="3C3945C7" w14:textId="3B6FC3C1" w:rsidR="00F06B1A" w:rsidRDefault="00F06B1A" w:rsidP="00382106"/>
    <w:p w14:paraId="49B5A1F9" w14:textId="5F8C4BE2" w:rsidR="00A01817" w:rsidRDefault="00A01817">
      <w:pPr>
        <w:spacing w:after="0"/>
        <w:jc w:val="left"/>
      </w:pPr>
      <w:r>
        <w:br w:type="page"/>
      </w:r>
    </w:p>
    <w:p w14:paraId="6CB2CBB6" w14:textId="4244B87F" w:rsidR="006C6E64" w:rsidRPr="009D5D49" w:rsidRDefault="006C6E64" w:rsidP="006C6E64">
      <w:pPr>
        <w:rPr>
          <w:b/>
        </w:rPr>
      </w:pPr>
      <w:r w:rsidRPr="009D5D49">
        <w:rPr>
          <w:b/>
        </w:rPr>
        <w:lastRenderedPageBreak/>
        <w:t xml:space="preserve">STRATEGICKÝ CÍL </w:t>
      </w:r>
    </w:p>
    <w:p w14:paraId="144069AD" w14:textId="3573DEDE" w:rsidR="00DC7BDF" w:rsidRDefault="00A53B9E" w:rsidP="006C6E64">
      <w:r w:rsidRPr="00A53B9E">
        <w:t xml:space="preserve">Posílit mezinárodní spolupráci České republiky v oblasti kvantových technologií s důrazem </w:t>
      </w:r>
      <w:r w:rsidR="00E8401B">
        <w:br/>
      </w:r>
      <w:r w:rsidRPr="00A53B9E">
        <w:t>na partnerství v evropském výzkumném prostoru a s demokratickými státy světa, aby české výzkumné týmy, firmy a instituce získaly přístup k nejmodernějším znalostem, infrastrukturám, investicím a trhům a mohly tak efektivně rozvíjet domácí kvantový ekosystém a zvyšovat svou globální konkurenceschopnost.</w:t>
      </w:r>
      <w:r>
        <w:t xml:space="preserve"> </w:t>
      </w:r>
      <w:r w:rsidR="006C6E64">
        <w:t xml:space="preserve">Česká republika je </w:t>
      </w:r>
      <w:r w:rsidR="009D5D49">
        <w:t>vyhledávaným</w:t>
      </w:r>
      <w:r w:rsidR="006C6E64">
        <w:t xml:space="preserve"> </w:t>
      </w:r>
      <w:r w:rsidR="00E8401B">
        <w:br/>
      </w:r>
      <w:r w:rsidR="00140A88">
        <w:t xml:space="preserve">a spolehlivým </w:t>
      </w:r>
      <w:r w:rsidR="006C6E64">
        <w:t xml:space="preserve">partnerem </w:t>
      </w:r>
      <w:r w:rsidR="00140A88">
        <w:t xml:space="preserve">pro výzkumnou i průmyslovou spolupráci </w:t>
      </w:r>
      <w:r w:rsidR="006C6E64">
        <w:t xml:space="preserve">v rámci evropského </w:t>
      </w:r>
      <w:r w:rsidR="00E8401B">
        <w:br/>
      </w:r>
      <w:r w:rsidR="006C6E64">
        <w:t>i glo</w:t>
      </w:r>
      <w:r w:rsidR="00140A88">
        <w:t>bálního kvantového ekosystému.</w:t>
      </w:r>
    </w:p>
    <w:p w14:paraId="561AB170" w14:textId="715B3AC5" w:rsidR="006C6E64" w:rsidRPr="009D5D49" w:rsidRDefault="006C6E64" w:rsidP="006C6E64">
      <w:pPr>
        <w:rPr>
          <w:b/>
        </w:rPr>
      </w:pPr>
      <w:r w:rsidRPr="009D5D49">
        <w:rPr>
          <w:b/>
        </w:rPr>
        <w:t>OPATŘENÍ K DOSAŽENÍ CÍLE</w:t>
      </w:r>
    </w:p>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6C6E64" w:rsidRPr="00830CEB" w14:paraId="03B12295"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091AE7EE" w14:textId="77777777" w:rsidR="006C6E64" w:rsidRPr="00E43A25" w:rsidRDefault="006C6E64" w:rsidP="00D5424F">
            <w:pPr>
              <w:spacing w:after="0"/>
              <w:ind w:left="120" w:right="120"/>
              <w:rPr>
                <w:b/>
                <w:color w:val="FFFFFF" w:themeColor="background1"/>
              </w:rPr>
            </w:pPr>
            <w:r>
              <w:rPr>
                <w:b/>
                <w:color w:val="FFFFFF" w:themeColor="background1"/>
              </w:rPr>
              <w:t>P4.1</w:t>
            </w:r>
          </w:p>
          <w:p w14:paraId="68403EAB" w14:textId="519FA7B0" w:rsidR="006C6E64" w:rsidRPr="00830CEB" w:rsidRDefault="00140A88" w:rsidP="00350F0B">
            <w:pPr>
              <w:spacing w:after="0"/>
              <w:ind w:left="120" w:right="120"/>
              <w:rPr>
                <w:b/>
                <w:color w:val="FFFFFF" w:themeColor="background1"/>
              </w:rPr>
            </w:pPr>
            <w:r>
              <w:rPr>
                <w:b/>
                <w:color w:val="FFFFFF" w:themeColor="background1"/>
              </w:rPr>
              <w:t>Výzva</w:t>
            </w:r>
            <w:r w:rsidR="006C6E64" w:rsidRPr="00196766">
              <w:rPr>
                <w:b/>
                <w:color w:val="FFFFFF" w:themeColor="background1"/>
              </w:rPr>
              <w:t xml:space="preserve"> pro podporu participace českých expertů v rozhodovacích strukturách </w:t>
            </w:r>
            <w:r w:rsidR="005C7C69">
              <w:rPr>
                <w:b/>
                <w:color w:val="FFFFFF" w:themeColor="background1"/>
              </w:rPr>
              <w:t xml:space="preserve">rozvoje kvantových technologií </w:t>
            </w:r>
            <w:r w:rsidR="006C6E64" w:rsidRPr="00196766">
              <w:rPr>
                <w:b/>
                <w:color w:val="FFFFFF" w:themeColor="background1"/>
              </w:rPr>
              <w:t>v rámci EU.</w:t>
            </w:r>
            <w:r w:rsidR="006C6E64">
              <w:rPr>
                <w:b/>
                <w:color w:val="FFFFFF" w:themeColor="background1"/>
              </w:rPr>
              <w:t xml:space="preserve"> </w:t>
            </w:r>
          </w:p>
        </w:tc>
      </w:tr>
      <w:tr w:rsidR="006C6E64" w:rsidRPr="00830CEB" w14:paraId="24152916"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D88564A" w14:textId="77777777" w:rsidR="006C6E64" w:rsidRPr="00830CEB" w:rsidRDefault="006C6E64"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2633C83" w14:textId="0F48FF5F" w:rsidR="006C6E64" w:rsidRPr="00317561" w:rsidRDefault="00140A88" w:rsidP="00350F0B">
            <w:pPr>
              <w:rPr>
                <w:color w:val="000000" w:themeColor="text1"/>
              </w:rPr>
            </w:pPr>
            <w:r>
              <w:rPr>
                <w:color w:val="000000" w:themeColor="text1"/>
              </w:rPr>
              <w:t>P</w:t>
            </w:r>
            <w:r w:rsidR="00350F0B">
              <w:rPr>
                <w:color w:val="000000" w:themeColor="text1"/>
              </w:rPr>
              <w:t>řipravit výzvu</w:t>
            </w:r>
            <w:r w:rsidR="00374294">
              <w:rPr>
                <w:color w:val="000000" w:themeColor="text1"/>
              </w:rPr>
              <w:t xml:space="preserve"> pro</w:t>
            </w:r>
            <w:r w:rsidR="006C6E64" w:rsidRPr="00317561">
              <w:rPr>
                <w:color w:val="000000" w:themeColor="text1"/>
              </w:rPr>
              <w:t xml:space="preserve"> podporu participace českých expertů v rozhodovacích strukturách </w:t>
            </w:r>
            <w:r w:rsidR="005E78E1">
              <w:rPr>
                <w:color w:val="000000" w:themeColor="text1"/>
              </w:rPr>
              <w:t xml:space="preserve">kvantového ekosystému </w:t>
            </w:r>
            <w:r w:rsidR="006C6E64" w:rsidRPr="00317561">
              <w:rPr>
                <w:color w:val="000000" w:themeColor="text1"/>
              </w:rPr>
              <w:t>v rámci EU a tím zajisti</w:t>
            </w:r>
            <w:r w:rsidR="003223A5">
              <w:rPr>
                <w:color w:val="000000" w:themeColor="text1"/>
              </w:rPr>
              <w:t>t</w:t>
            </w:r>
            <w:r w:rsidR="006C6E64" w:rsidRPr="00317561">
              <w:rPr>
                <w:color w:val="000000" w:themeColor="text1"/>
              </w:rPr>
              <w:t xml:space="preserve"> větší vliv ČR </w:t>
            </w:r>
            <w:r w:rsidR="00E8401B">
              <w:rPr>
                <w:color w:val="000000" w:themeColor="text1"/>
              </w:rPr>
              <w:br/>
            </w:r>
            <w:r w:rsidR="006C6E64" w:rsidRPr="00317561">
              <w:rPr>
                <w:color w:val="000000" w:themeColor="text1"/>
              </w:rPr>
              <w:t>a umožnit intenzivnější zapojení do evropského kvantového ekosystému.</w:t>
            </w:r>
            <w:r w:rsidR="00374294">
              <w:rPr>
                <w:color w:val="000000" w:themeColor="text1"/>
              </w:rPr>
              <w:t xml:space="preserve"> </w:t>
            </w:r>
          </w:p>
        </w:tc>
      </w:tr>
      <w:tr w:rsidR="006C6E64" w:rsidRPr="00830CEB" w14:paraId="7A54AEA0"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AD5ED02" w14:textId="77777777" w:rsidR="006C6E64" w:rsidRPr="00830CEB" w:rsidRDefault="006C6E64"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BF25285" w14:textId="0165F6BE" w:rsidR="006C6E64" w:rsidRPr="00317561" w:rsidRDefault="00140A88" w:rsidP="00D5424F">
            <w:pPr>
              <w:spacing w:after="0"/>
              <w:ind w:left="113" w:right="120"/>
              <w:rPr>
                <w:color w:val="000000" w:themeColor="text1"/>
              </w:rPr>
            </w:pPr>
            <w:r>
              <w:rPr>
                <w:color w:val="000000" w:themeColor="text1"/>
              </w:rPr>
              <w:t>MŠMT</w:t>
            </w:r>
          </w:p>
        </w:tc>
      </w:tr>
      <w:tr w:rsidR="006C6E64" w:rsidRPr="00830CEB" w14:paraId="0848232D"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DBC2910" w14:textId="77777777" w:rsidR="006C6E64" w:rsidRPr="00830CEB" w:rsidRDefault="006C6E64"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68004E2" w14:textId="4652CDCD" w:rsidR="006C6E64" w:rsidRPr="00317561" w:rsidRDefault="006C6E64" w:rsidP="00D5424F">
            <w:pPr>
              <w:spacing w:after="0"/>
              <w:ind w:left="113" w:right="120"/>
              <w:rPr>
                <w:color w:val="000000" w:themeColor="text1"/>
              </w:rPr>
            </w:pPr>
            <w:r w:rsidRPr="00317561">
              <w:rPr>
                <w:color w:val="000000" w:themeColor="text1"/>
              </w:rPr>
              <w:t>MZV</w:t>
            </w:r>
            <w:r w:rsidR="00AE4AAA">
              <w:rPr>
                <w:color w:val="000000" w:themeColor="text1"/>
              </w:rPr>
              <w:t>, MVVI</w:t>
            </w:r>
          </w:p>
        </w:tc>
      </w:tr>
      <w:tr w:rsidR="006C6E64" w:rsidRPr="00830CEB" w14:paraId="63ACB795"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27A3D5A" w14:textId="77777777" w:rsidR="006C6E64" w:rsidRPr="00830CEB" w:rsidRDefault="006C6E64"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69094E4" w14:textId="29362346" w:rsidR="006C6E64" w:rsidRPr="00317561" w:rsidRDefault="006C6E64" w:rsidP="00374294">
            <w:pPr>
              <w:spacing w:after="0"/>
              <w:ind w:left="113" w:right="120"/>
              <w:rPr>
                <w:color w:val="000000" w:themeColor="text1"/>
              </w:rPr>
            </w:pPr>
            <w:r w:rsidRPr="00317561">
              <w:rPr>
                <w:color w:val="000000" w:themeColor="text1"/>
              </w:rPr>
              <w:t xml:space="preserve">do </w:t>
            </w:r>
            <w:r w:rsidR="00374294">
              <w:rPr>
                <w:color w:val="000000" w:themeColor="text1"/>
              </w:rPr>
              <w:t xml:space="preserve">konce </w:t>
            </w:r>
            <w:r w:rsidRPr="00317561">
              <w:rPr>
                <w:color w:val="000000" w:themeColor="text1"/>
              </w:rPr>
              <w:t>roku 2026</w:t>
            </w:r>
            <w:r w:rsidR="00350F0B">
              <w:rPr>
                <w:color w:val="000000" w:themeColor="text1"/>
              </w:rPr>
              <w:t xml:space="preserve"> příprava</w:t>
            </w:r>
            <w:r w:rsidR="00140A88">
              <w:rPr>
                <w:color w:val="000000" w:themeColor="text1"/>
              </w:rPr>
              <w:t xml:space="preserve"> výzvy</w:t>
            </w:r>
            <w:r w:rsidR="00350F0B">
              <w:rPr>
                <w:color w:val="000000" w:themeColor="text1"/>
              </w:rPr>
              <w:t xml:space="preserve"> následně implementace</w:t>
            </w:r>
            <w:r w:rsidR="00140A88">
              <w:rPr>
                <w:color w:val="000000" w:themeColor="text1"/>
              </w:rPr>
              <w:t xml:space="preserve"> do</w:t>
            </w:r>
            <w:r w:rsidR="005655A0">
              <w:rPr>
                <w:color w:val="000000" w:themeColor="text1"/>
              </w:rPr>
              <w:t xml:space="preserve"> roku</w:t>
            </w:r>
            <w:r w:rsidR="00140A88">
              <w:rPr>
                <w:color w:val="000000" w:themeColor="text1"/>
              </w:rPr>
              <w:t xml:space="preserve"> 2032</w:t>
            </w:r>
          </w:p>
        </w:tc>
      </w:tr>
      <w:tr w:rsidR="006C6E64" w:rsidRPr="00830CEB" w14:paraId="3E4C50C9"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40BB747" w14:textId="77777777" w:rsidR="006C6E64" w:rsidRPr="00830CEB" w:rsidRDefault="006C6E64" w:rsidP="00D5424F">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0830B12" w14:textId="3AD7949C" w:rsidR="006C6E64" w:rsidRPr="00317561" w:rsidRDefault="00350F0B" w:rsidP="005C7C69">
            <w:pPr>
              <w:spacing w:after="0"/>
              <w:ind w:left="113" w:right="120"/>
              <w:rPr>
                <w:color w:val="000000" w:themeColor="text1"/>
              </w:rPr>
            </w:pPr>
            <w:r>
              <w:rPr>
                <w:color w:val="000000" w:themeColor="text1"/>
              </w:rPr>
              <w:t>Optimální</w:t>
            </w:r>
            <w:r w:rsidR="006C6E64" w:rsidRPr="00317561">
              <w:rPr>
                <w:color w:val="000000" w:themeColor="text1"/>
              </w:rPr>
              <w:t xml:space="preserve"> rozpočet: </w:t>
            </w:r>
            <w:r w:rsidR="00310CEC">
              <w:rPr>
                <w:color w:val="000000" w:themeColor="text1"/>
              </w:rPr>
              <w:t>30</w:t>
            </w:r>
            <w:r w:rsidR="006C6E64" w:rsidRPr="00317561">
              <w:rPr>
                <w:color w:val="000000" w:themeColor="text1"/>
              </w:rPr>
              <w:t xml:space="preserve"> mil</w:t>
            </w:r>
            <w:r w:rsidR="00F5231A">
              <w:rPr>
                <w:color w:val="000000" w:themeColor="text1"/>
              </w:rPr>
              <w:t>.</w:t>
            </w:r>
            <w:r w:rsidR="006C6E64" w:rsidRPr="00317561">
              <w:rPr>
                <w:color w:val="000000" w:themeColor="text1"/>
              </w:rPr>
              <w:t xml:space="preserve"> Kč</w:t>
            </w:r>
          </w:p>
        </w:tc>
      </w:tr>
      <w:tr w:rsidR="006C6E64" w:rsidRPr="00830CEB" w14:paraId="361D8A25"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0C3FF0C" w14:textId="77777777" w:rsidR="006C6E64" w:rsidRPr="00830CEB" w:rsidRDefault="006C6E64"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A1C2E00" w14:textId="77777777" w:rsidR="006C6E64" w:rsidRPr="00317561" w:rsidRDefault="006C6E64" w:rsidP="00D5424F">
            <w:pPr>
              <w:spacing w:after="0"/>
              <w:ind w:left="113" w:right="120"/>
              <w:rPr>
                <w:color w:val="000000" w:themeColor="text1"/>
              </w:rPr>
            </w:pPr>
            <w:r w:rsidRPr="00317561">
              <w:rPr>
                <w:color w:val="000000" w:themeColor="text1"/>
              </w:rPr>
              <w:t xml:space="preserve">Větší participace a zapojení do rozhodovacích procesů i do kvantového ekosystému EU </w:t>
            </w:r>
          </w:p>
        </w:tc>
      </w:tr>
      <w:tr w:rsidR="006C6E64" w:rsidRPr="00830CEB" w14:paraId="24AE3364"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649869C" w14:textId="77777777" w:rsidR="006C6E64" w:rsidRPr="00830CEB" w:rsidRDefault="006C6E64" w:rsidP="00D5424F">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DBDC7FD" w14:textId="7801BB28" w:rsidR="006C6E64" w:rsidRPr="00317561" w:rsidRDefault="003223A5" w:rsidP="00D5424F">
            <w:pPr>
              <w:spacing w:after="0"/>
              <w:ind w:left="113" w:right="120"/>
              <w:rPr>
                <w:color w:val="000000" w:themeColor="text1"/>
              </w:rPr>
            </w:pPr>
            <w:r>
              <w:rPr>
                <w:color w:val="000000" w:themeColor="text1"/>
              </w:rPr>
              <w:t>od 2027</w:t>
            </w:r>
            <w:r w:rsidR="005C7C69">
              <w:rPr>
                <w:color w:val="000000" w:themeColor="text1"/>
              </w:rPr>
              <w:t xml:space="preserve"> do roku 203</w:t>
            </w:r>
            <w:r w:rsidR="00310CEC">
              <w:rPr>
                <w:color w:val="000000" w:themeColor="text1"/>
              </w:rPr>
              <w:t>1</w:t>
            </w:r>
          </w:p>
        </w:tc>
      </w:tr>
      <w:tr w:rsidR="006C6E64" w:rsidRPr="00830CEB" w14:paraId="7E1EB880"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9F64E2E" w14:textId="77777777" w:rsidR="006C6E64" w:rsidRPr="00830CEB" w:rsidRDefault="006C6E64"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9222629" w14:textId="61FA4F43" w:rsidR="006C6E64" w:rsidRPr="00317561" w:rsidRDefault="00140A88" w:rsidP="00140A88">
            <w:pPr>
              <w:spacing w:after="0"/>
              <w:ind w:left="113" w:right="120"/>
              <w:rPr>
                <w:color w:val="000000" w:themeColor="text1"/>
              </w:rPr>
            </w:pPr>
            <w:r>
              <w:rPr>
                <w:color w:val="000000" w:themeColor="text1"/>
              </w:rPr>
              <w:t xml:space="preserve">Vyhlášení výzvy, zvýšení počtu </w:t>
            </w:r>
            <w:r w:rsidR="003223A5">
              <w:rPr>
                <w:color w:val="000000" w:themeColor="text1"/>
              </w:rPr>
              <w:t>podpořených expertů</w:t>
            </w:r>
            <w:r w:rsidR="005655A0">
              <w:rPr>
                <w:color w:val="000000" w:themeColor="text1"/>
              </w:rPr>
              <w:t>.</w:t>
            </w:r>
            <w:r w:rsidR="005E78E1">
              <w:rPr>
                <w:color w:val="000000" w:themeColor="text1"/>
              </w:rPr>
              <w:t xml:space="preserve"> </w:t>
            </w:r>
          </w:p>
        </w:tc>
      </w:tr>
      <w:tr w:rsidR="006C6E64" w:rsidRPr="00830CEB" w14:paraId="71318499"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B98FCE2" w14:textId="77777777" w:rsidR="006C6E64" w:rsidRPr="00830CEB" w:rsidRDefault="006C6E64" w:rsidP="00D5424F">
            <w:pPr>
              <w:spacing w:after="0"/>
              <w:ind w:left="113" w:right="120"/>
              <w:rPr>
                <w:color w:val="1F497D" w:themeColor="text2"/>
              </w:rPr>
            </w:pPr>
            <w:r w:rsidRPr="00830CEB">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72A6A01" w14:textId="77777777" w:rsidR="006C6E64" w:rsidRPr="00317561" w:rsidRDefault="006C6E64" w:rsidP="00D5424F">
            <w:pPr>
              <w:spacing w:after="0"/>
              <w:ind w:left="113" w:right="120"/>
              <w:rPr>
                <w:color w:val="000000" w:themeColor="text1"/>
              </w:rPr>
            </w:pPr>
            <w:r w:rsidRPr="00317561">
              <w:rPr>
                <w:color w:val="000000" w:themeColor="text1"/>
              </w:rPr>
              <w:t>MŠMT</w:t>
            </w:r>
          </w:p>
        </w:tc>
      </w:tr>
    </w:tbl>
    <w:p w14:paraId="13B8D26D" w14:textId="77777777" w:rsidR="006C6E64" w:rsidRDefault="006C6E64" w:rsidP="006C6E64"/>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6C6E64" w:rsidRPr="00830CEB" w14:paraId="664A46BD"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346D685B" w14:textId="77777777" w:rsidR="006C6E64" w:rsidRPr="00E43A25" w:rsidRDefault="006C6E64" w:rsidP="00D5424F">
            <w:pPr>
              <w:spacing w:after="0"/>
              <w:ind w:left="120" w:right="120"/>
              <w:rPr>
                <w:b/>
                <w:color w:val="FFFFFF" w:themeColor="background1"/>
              </w:rPr>
            </w:pPr>
            <w:r>
              <w:rPr>
                <w:b/>
                <w:color w:val="FFFFFF" w:themeColor="background1"/>
              </w:rPr>
              <w:t>P4.2</w:t>
            </w:r>
          </w:p>
          <w:p w14:paraId="64492CD8" w14:textId="7993C033" w:rsidR="006C6E64" w:rsidRPr="00830CEB" w:rsidRDefault="00480976" w:rsidP="00480976">
            <w:pPr>
              <w:spacing w:after="0"/>
              <w:ind w:left="120" w:right="120"/>
              <w:rPr>
                <w:b/>
                <w:color w:val="FFFFFF" w:themeColor="background1"/>
              </w:rPr>
            </w:pPr>
            <w:r>
              <w:rPr>
                <w:b/>
                <w:color w:val="FFFFFF" w:themeColor="background1"/>
              </w:rPr>
              <w:t>M</w:t>
            </w:r>
            <w:r w:rsidR="006C6E64" w:rsidRPr="00321E5A">
              <w:rPr>
                <w:b/>
                <w:color w:val="FFFFFF" w:themeColor="background1"/>
              </w:rPr>
              <w:t xml:space="preserve">ezinárodní </w:t>
            </w:r>
            <w:r>
              <w:rPr>
                <w:b/>
                <w:color w:val="FFFFFF" w:themeColor="background1"/>
              </w:rPr>
              <w:t>memoranda</w:t>
            </w:r>
            <w:r w:rsidR="006C6E64" w:rsidRPr="00321E5A">
              <w:rPr>
                <w:b/>
                <w:color w:val="FFFFFF" w:themeColor="background1"/>
              </w:rPr>
              <w:t xml:space="preserve"> o spolupráci v oblasti kvantových technologií se zeměmi </w:t>
            </w:r>
            <w:r w:rsidR="000F02E9">
              <w:rPr>
                <w:b/>
                <w:color w:val="FFFFFF" w:themeColor="background1"/>
              </w:rPr>
              <w:br/>
            </w:r>
            <w:r w:rsidR="006C6E64" w:rsidRPr="00321E5A">
              <w:rPr>
                <w:b/>
                <w:color w:val="FFFFFF" w:themeColor="background1"/>
              </w:rPr>
              <w:t>s vyspělým kvantovými ekosystémem</w:t>
            </w:r>
          </w:p>
        </w:tc>
      </w:tr>
      <w:tr w:rsidR="006C6E64" w:rsidRPr="00830CEB" w14:paraId="4AF00B06"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A88AC8E" w14:textId="77777777" w:rsidR="006C6E64" w:rsidRPr="00830CEB" w:rsidRDefault="006C6E64"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850B300" w14:textId="3ECB088A" w:rsidR="006C6E64" w:rsidRPr="00317561" w:rsidRDefault="00480976" w:rsidP="00934E2A">
            <w:pPr>
              <w:rPr>
                <w:color w:val="000000" w:themeColor="text1"/>
              </w:rPr>
            </w:pPr>
            <w:r>
              <w:rPr>
                <w:color w:val="000000" w:themeColor="text1"/>
              </w:rPr>
              <w:t>U</w:t>
            </w:r>
            <w:r w:rsidR="0034382C" w:rsidRPr="00317561">
              <w:rPr>
                <w:color w:val="000000" w:themeColor="text1"/>
              </w:rPr>
              <w:t>zavřít memoranda o spolupráci v</w:t>
            </w:r>
            <w:r w:rsidR="0034382C">
              <w:rPr>
                <w:color w:val="000000" w:themeColor="text1"/>
              </w:rPr>
              <w:t>e výzkumu, vývoji, inovacích pro oblast</w:t>
            </w:r>
            <w:r w:rsidR="0034382C" w:rsidRPr="00317561">
              <w:rPr>
                <w:color w:val="000000" w:themeColor="text1"/>
              </w:rPr>
              <w:t xml:space="preserve"> k</w:t>
            </w:r>
            <w:r w:rsidR="00856D2F">
              <w:rPr>
                <w:color w:val="000000" w:themeColor="text1"/>
              </w:rPr>
              <w:t>vant</w:t>
            </w:r>
            <w:r w:rsidR="008445B0">
              <w:rPr>
                <w:color w:val="000000" w:themeColor="text1"/>
              </w:rPr>
              <w:t>ových technologií s demokratickými</w:t>
            </w:r>
            <w:r w:rsidR="00856D2F">
              <w:rPr>
                <w:color w:val="000000" w:themeColor="text1"/>
              </w:rPr>
              <w:t xml:space="preserve"> zeměmi jak</w:t>
            </w:r>
            <w:r w:rsidR="0034382C">
              <w:rPr>
                <w:color w:val="000000" w:themeColor="text1"/>
              </w:rPr>
              <w:t xml:space="preserve"> </w:t>
            </w:r>
            <w:r w:rsidR="0034382C" w:rsidRPr="00317561">
              <w:rPr>
                <w:color w:val="000000" w:themeColor="text1"/>
              </w:rPr>
              <w:t>s vyspělým kvantovými ekosystémem</w:t>
            </w:r>
            <w:r w:rsidR="00F5231A">
              <w:rPr>
                <w:color w:val="000000" w:themeColor="text1"/>
              </w:rPr>
              <w:t>,</w:t>
            </w:r>
            <w:r w:rsidR="0034382C" w:rsidRPr="00317561">
              <w:rPr>
                <w:color w:val="000000" w:themeColor="text1"/>
              </w:rPr>
              <w:t xml:space="preserve"> např. Spojené státy americké, </w:t>
            </w:r>
            <w:r w:rsidR="00934E2A">
              <w:rPr>
                <w:color w:val="000000" w:themeColor="text1"/>
              </w:rPr>
              <w:t>Velká Británie</w:t>
            </w:r>
            <w:r w:rsidR="008445B0">
              <w:rPr>
                <w:color w:val="000000" w:themeColor="text1"/>
              </w:rPr>
              <w:t xml:space="preserve">, </w:t>
            </w:r>
            <w:r w:rsidR="0034382C" w:rsidRPr="00317561">
              <w:rPr>
                <w:color w:val="000000" w:themeColor="text1"/>
              </w:rPr>
              <w:t>Japonsko, Izrael</w:t>
            </w:r>
            <w:r w:rsidR="0034382C">
              <w:rPr>
                <w:color w:val="000000" w:themeColor="text1"/>
              </w:rPr>
              <w:t>,</w:t>
            </w:r>
            <w:r w:rsidR="00737E16">
              <w:rPr>
                <w:color w:val="000000" w:themeColor="text1"/>
              </w:rPr>
              <w:t xml:space="preserve"> </w:t>
            </w:r>
            <w:r w:rsidR="0034382C">
              <w:rPr>
                <w:color w:val="000000" w:themeColor="text1"/>
              </w:rPr>
              <w:t>Singapur,</w:t>
            </w:r>
            <w:r w:rsidR="0034382C" w:rsidRPr="00317561">
              <w:rPr>
                <w:color w:val="000000" w:themeColor="text1"/>
              </w:rPr>
              <w:t xml:space="preserve"> a Jižní Korea</w:t>
            </w:r>
            <w:r w:rsidR="00856D2F">
              <w:rPr>
                <w:color w:val="000000" w:themeColor="text1"/>
              </w:rPr>
              <w:t>,</w:t>
            </w:r>
            <w:r w:rsidR="0034382C">
              <w:rPr>
                <w:color w:val="000000" w:themeColor="text1"/>
              </w:rPr>
              <w:t xml:space="preserve"> tak také se zeměmi, kde kvantové technologie mohou být perspektivní z hlediska ČR</w:t>
            </w:r>
            <w:r w:rsidR="0034382C" w:rsidRPr="00317561">
              <w:rPr>
                <w:color w:val="000000" w:themeColor="text1"/>
              </w:rPr>
              <w:t xml:space="preserve"> a podpořit tyto spolupráce zdroji na financování </w:t>
            </w:r>
            <w:r w:rsidR="00193A86">
              <w:rPr>
                <w:color w:val="000000" w:themeColor="text1"/>
              </w:rPr>
              <w:t xml:space="preserve">projektů z opatření </w:t>
            </w:r>
            <w:r w:rsidR="006C17DE">
              <w:rPr>
                <w:color w:val="000000" w:themeColor="text1"/>
              </w:rPr>
              <w:t>P</w:t>
            </w:r>
            <w:r w:rsidR="00193A86">
              <w:rPr>
                <w:color w:val="000000" w:themeColor="text1"/>
              </w:rPr>
              <w:t>1.2</w:t>
            </w:r>
            <w:r w:rsidR="00934E2A">
              <w:rPr>
                <w:color w:val="000000" w:themeColor="text1"/>
              </w:rPr>
              <w:t>.</w:t>
            </w:r>
          </w:p>
        </w:tc>
      </w:tr>
      <w:tr w:rsidR="006C6E64" w:rsidRPr="00830CEB" w14:paraId="371ACDE4"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5E3C11D" w14:textId="77777777" w:rsidR="006C6E64" w:rsidRPr="00830CEB" w:rsidRDefault="006C6E64"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D7470DE" w14:textId="77777777" w:rsidR="006C6E64" w:rsidRPr="00317561" w:rsidRDefault="006C6E64" w:rsidP="00D5424F">
            <w:pPr>
              <w:spacing w:after="0"/>
              <w:ind w:left="113" w:right="120"/>
              <w:rPr>
                <w:color w:val="000000" w:themeColor="text1"/>
              </w:rPr>
            </w:pPr>
            <w:r w:rsidRPr="00317561">
              <w:rPr>
                <w:color w:val="000000" w:themeColor="text1"/>
              </w:rPr>
              <w:t>MŠMT</w:t>
            </w:r>
          </w:p>
        </w:tc>
      </w:tr>
      <w:tr w:rsidR="006C6E64" w:rsidRPr="00830CEB" w14:paraId="4DA96A6B"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A59641F" w14:textId="77777777" w:rsidR="006C6E64" w:rsidRPr="00830CEB" w:rsidRDefault="006C6E64" w:rsidP="00D5424F">
            <w:pPr>
              <w:spacing w:after="0"/>
              <w:ind w:left="113" w:right="120"/>
              <w:rPr>
                <w:color w:val="1F497D" w:themeColor="text2"/>
              </w:rPr>
            </w:pPr>
            <w:r w:rsidRPr="00830CEB">
              <w:rPr>
                <w:color w:val="1F497D" w:themeColor="text2"/>
              </w:rPr>
              <w:lastRenderedPageBreak/>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262A6E4" w14:textId="281FF7D7" w:rsidR="006C6E64" w:rsidRPr="00317561" w:rsidRDefault="006C6E64" w:rsidP="00D5424F">
            <w:pPr>
              <w:spacing w:after="0"/>
              <w:ind w:left="113" w:right="120"/>
              <w:rPr>
                <w:color w:val="000000" w:themeColor="text1"/>
              </w:rPr>
            </w:pPr>
            <w:r w:rsidRPr="00317561">
              <w:rPr>
                <w:color w:val="000000" w:themeColor="text1"/>
              </w:rPr>
              <w:t>MPO</w:t>
            </w:r>
            <w:r w:rsidR="00AE4AAA">
              <w:rPr>
                <w:color w:val="000000" w:themeColor="text1"/>
              </w:rPr>
              <w:t xml:space="preserve">, </w:t>
            </w:r>
            <w:r w:rsidRPr="00317561">
              <w:rPr>
                <w:color w:val="000000" w:themeColor="text1"/>
              </w:rPr>
              <w:t>MZV</w:t>
            </w:r>
            <w:r w:rsidR="00AE4AAA">
              <w:rPr>
                <w:color w:val="000000" w:themeColor="text1"/>
              </w:rPr>
              <w:t xml:space="preserve">, </w:t>
            </w:r>
            <w:r w:rsidR="00480976">
              <w:rPr>
                <w:color w:val="000000" w:themeColor="text1"/>
              </w:rPr>
              <w:t>MVVI</w:t>
            </w:r>
          </w:p>
        </w:tc>
      </w:tr>
      <w:tr w:rsidR="00623D71" w:rsidRPr="00830CEB" w14:paraId="12E84B9A" w14:textId="77777777" w:rsidTr="00784221">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52932AB" w14:textId="77777777" w:rsidR="00623D71" w:rsidRPr="00830CEB" w:rsidRDefault="00623D71" w:rsidP="00784221">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889A0BD" w14:textId="2348D5C8" w:rsidR="00623D71" w:rsidRPr="00317561" w:rsidRDefault="00480976" w:rsidP="00784221">
            <w:pPr>
              <w:spacing w:after="0"/>
              <w:ind w:left="113" w:right="120"/>
              <w:rPr>
                <w:color w:val="000000" w:themeColor="text1"/>
              </w:rPr>
            </w:pPr>
            <w:r>
              <w:rPr>
                <w:color w:val="000000" w:themeColor="text1"/>
              </w:rPr>
              <w:t>Bez dodatečných nákladů na státní rozpočet</w:t>
            </w:r>
          </w:p>
        </w:tc>
      </w:tr>
      <w:tr w:rsidR="006C6E64" w:rsidRPr="00830CEB" w14:paraId="5F81C15D"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76472CB" w14:textId="77777777" w:rsidR="006C6E64" w:rsidRPr="00830CEB" w:rsidRDefault="006C6E64"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394D379" w14:textId="64895F6F" w:rsidR="006C6E64" w:rsidRPr="00317561" w:rsidRDefault="00480976" w:rsidP="00D5424F">
            <w:pPr>
              <w:spacing w:after="0"/>
              <w:ind w:left="113" w:right="120"/>
              <w:rPr>
                <w:color w:val="000000" w:themeColor="text1"/>
              </w:rPr>
            </w:pPr>
            <w:r>
              <w:rPr>
                <w:color w:val="000000" w:themeColor="text1"/>
              </w:rPr>
              <w:t>do konce roku 2030</w:t>
            </w:r>
          </w:p>
        </w:tc>
      </w:tr>
      <w:tr w:rsidR="006C6E64" w:rsidRPr="00830CEB" w14:paraId="20D2CD0F"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18189CC" w14:textId="77777777" w:rsidR="006C6E64" w:rsidRPr="00830CEB" w:rsidRDefault="006C6E64"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1901DC4" w14:textId="2104C60F" w:rsidR="006C6E64" w:rsidRPr="00317561" w:rsidRDefault="006C6E64" w:rsidP="00D5424F">
            <w:pPr>
              <w:spacing w:after="0"/>
              <w:ind w:left="113" w:right="120"/>
              <w:rPr>
                <w:color w:val="000000" w:themeColor="text1"/>
              </w:rPr>
            </w:pPr>
            <w:r w:rsidRPr="00317561">
              <w:rPr>
                <w:color w:val="000000" w:themeColor="text1"/>
              </w:rPr>
              <w:t xml:space="preserve">Rozvoj spolupráce a bilaterálních projektů s nejvyspělejšími státy. Zapojení </w:t>
            </w:r>
            <w:r w:rsidR="00CB5E0E">
              <w:rPr>
                <w:color w:val="000000" w:themeColor="text1"/>
              </w:rPr>
              <w:br/>
            </w:r>
            <w:r w:rsidRPr="00317561">
              <w:rPr>
                <w:color w:val="000000" w:themeColor="text1"/>
              </w:rPr>
              <w:t xml:space="preserve">se do globálního kvantového ekosystému. </w:t>
            </w:r>
          </w:p>
        </w:tc>
      </w:tr>
      <w:tr w:rsidR="006C6E64" w:rsidRPr="00830CEB" w14:paraId="5EB801C4"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5B2D1EB" w14:textId="77777777" w:rsidR="006C6E64" w:rsidRPr="00830CEB" w:rsidRDefault="006C6E64"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82C1896" w14:textId="4CB8B7D0" w:rsidR="006C6E64" w:rsidRPr="00317561" w:rsidRDefault="008445B0" w:rsidP="008445B0">
            <w:pPr>
              <w:spacing w:after="0"/>
              <w:ind w:left="113" w:right="120"/>
              <w:rPr>
                <w:color w:val="000000" w:themeColor="text1"/>
              </w:rPr>
            </w:pPr>
            <w:r>
              <w:rPr>
                <w:color w:val="000000" w:themeColor="text1"/>
              </w:rPr>
              <w:t xml:space="preserve">3 uzavřená </w:t>
            </w:r>
            <w:r w:rsidR="006C6E64" w:rsidRPr="00317561">
              <w:rPr>
                <w:color w:val="000000" w:themeColor="text1"/>
              </w:rPr>
              <w:t xml:space="preserve">memoranda a </w:t>
            </w:r>
            <w:r>
              <w:rPr>
                <w:color w:val="000000" w:themeColor="text1"/>
              </w:rPr>
              <w:t xml:space="preserve">10 započatých </w:t>
            </w:r>
            <w:r w:rsidR="006C6E64" w:rsidRPr="00317561">
              <w:rPr>
                <w:color w:val="000000" w:themeColor="text1"/>
              </w:rPr>
              <w:t xml:space="preserve">projektů </w:t>
            </w:r>
          </w:p>
        </w:tc>
      </w:tr>
      <w:tr w:rsidR="006C6E64" w:rsidRPr="00830CEB" w14:paraId="4E6EB4AB"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4289CC9" w14:textId="77777777" w:rsidR="006C6E64" w:rsidRPr="00830CEB" w:rsidRDefault="006C6E64" w:rsidP="00D5424F">
            <w:pPr>
              <w:spacing w:after="0"/>
              <w:ind w:left="113" w:right="120"/>
              <w:rPr>
                <w:color w:val="1F497D" w:themeColor="text2"/>
              </w:rPr>
            </w:pPr>
            <w:r w:rsidRPr="00830CEB">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513AA08" w14:textId="77777777" w:rsidR="006C6E64" w:rsidRPr="00317561" w:rsidRDefault="006C6E64" w:rsidP="00D5424F">
            <w:pPr>
              <w:spacing w:after="0"/>
              <w:ind w:left="113" w:right="120"/>
              <w:rPr>
                <w:color w:val="000000" w:themeColor="text1"/>
              </w:rPr>
            </w:pPr>
            <w:r w:rsidRPr="00317561">
              <w:rPr>
                <w:color w:val="000000" w:themeColor="text1"/>
              </w:rPr>
              <w:t>MŠMT</w:t>
            </w:r>
          </w:p>
        </w:tc>
      </w:tr>
    </w:tbl>
    <w:p w14:paraId="53EA7FB7" w14:textId="22F2F7F3" w:rsidR="006C6E64" w:rsidRDefault="006C6E64" w:rsidP="006C6E64"/>
    <w:p w14:paraId="5E1EEC3C" w14:textId="7E8A31D7" w:rsidR="006C6E64" w:rsidRDefault="006C6E64" w:rsidP="006C6E64"/>
    <w:p w14:paraId="16A6F2E1" w14:textId="77777777" w:rsidR="006C6E64" w:rsidRDefault="006C6E64" w:rsidP="006C6E64"/>
    <w:p w14:paraId="14EF48E7" w14:textId="7E6FA450" w:rsidR="004469B3" w:rsidRDefault="004469B3">
      <w:pPr>
        <w:spacing w:after="0"/>
        <w:jc w:val="left"/>
      </w:pPr>
      <w:r>
        <w:br w:type="page"/>
      </w:r>
    </w:p>
    <w:p w14:paraId="1763E722" w14:textId="3CBE38B2" w:rsidR="004469B3" w:rsidRPr="006A639F" w:rsidRDefault="00B65BCE" w:rsidP="006A639F">
      <w:pPr>
        <w:pStyle w:val="Nadpis2"/>
      </w:pPr>
      <w:bookmarkStart w:id="38" w:name="_Toc199102875"/>
      <w:r w:rsidRPr="006A639F">
        <w:lastRenderedPageBreak/>
        <w:t xml:space="preserve">Pilíř 5: </w:t>
      </w:r>
      <w:r w:rsidR="004469B3" w:rsidRPr="006A639F">
        <w:t>Bezpečnost a obrana</w:t>
      </w:r>
      <w:bookmarkEnd w:id="38"/>
    </w:p>
    <w:p w14:paraId="4B9BF6A7" w14:textId="2E549691" w:rsidR="004469B3" w:rsidRDefault="00DA36AC" w:rsidP="00DA36AC">
      <w:proofErr w:type="spellStart"/>
      <w:r>
        <w:t>Disruptivní</w:t>
      </w:r>
      <w:proofErr w:type="spellEnd"/>
      <w:r>
        <w:t xml:space="preserve"> potenciál kvantových technologií v oblasti kryptografie, kvantových výpočtů </w:t>
      </w:r>
      <w:r>
        <w:br/>
        <w:t xml:space="preserve">a kvantové senzoriky zdůrazňuje NATO a apeluje na své členy, aby zrychlili vývoj kvantových technologií pro armádní aplikace. Řada současných kryptografických metod založených </w:t>
      </w:r>
      <w:r>
        <w:br/>
        <w:t xml:space="preserve">na složitých matematických problémech může být kvantovými počítači v budoucnu prolomena, což vyžaduje zavedení nových kvantově odolných kryptografických algoritmů </w:t>
      </w:r>
      <w:r w:rsidR="0071087E">
        <w:t>postkvantov</w:t>
      </w:r>
      <w:r>
        <w:t>é kryptografie (PQC). Paralelně je nutné se zabývat využitím tzv. kvantové distribuce klíče (QKD) pro posílení bezpečnosti komunikace a budováním robustních kvantových sítí (</w:t>
      </w:r>
      <w:proofErr w:type="spellStart"/>
      <w:r>
        <w:t>quantum</w:t>
      </w:r>
      <w:proofErr w:type="spellEnd"/>
      <w:r>
        <w:t xml:space="preserve"> </w:t>
      </w:r>
      <w:proofErr w:type="spellStart"/>
      <w:r>
        <w:t>networks</w:t>
      </w:r>
      <w:proofErr w:type="spellEnd"/>
      <w:r>
        <w:t xml:space="preserve">), které umožní odolnou a bezpečnou komunikaci i v kritických podmínkách, například na bojištích nebo ve vesmírných systémech. Kvantové technologie nabízejí revoluční přístupy k navigaci a detekci, zejména v prostředích, kde tradiční GPS signály mohou být nedostupné nebo narušené. Kvantové senzory mohou poskytnout vysoce přesné a odolné metody měření řady fyzikálních veličin a kvantová metrologie nabízí významné zpřesnění navigace i datových operací, což je zásadní pro moderní vojenské operace. Kvantové simulace mohou umožnit přesnější modelování komplexních systémů a scénářů, </w:t>
      </w:r>
      <w:r>
        <w:br/>
        <w:t xml:space="preserve">což je klíčové pro efektivní logistiku a řízení nejen v civilních, ale i armádních podmínkách. Kvantové technologie patří mezi technologie dvojího užití. Nabízejí jak civilní, tak vojenské aplikace, což výrazně zvyšuje nároky na jejich ochranu. Je nezbytné, aby Česká republika zavedla důkladná opatření na ochranu těchto technologií včetně ochrany jejich výzkumu </w:t>
      </w:r>
      <w:r>
        <w:br/>
        <w:t xml:space="preserve">a vývoje před hrozbami jako jsou špionáž či kybernetické útoky. Sem patří i budování obranných experimentálních a testovacích infrastruktur, které umožní ověřování kvantových technologií v realistických podmínkách, například pro armádní navigaci bez GPS, detekci </w:t>
      </w:r>
      <w:proofErr w:type="spellStart"/>
      <w:r>
        <w:t>stealth</w:t>
      </w:r>
      <w:proofErr w:type="spellEnd"/>
      <w:r>
        <w:t xml:space="preserve"> objektů či pokročilé simulace. Klíčová je spolupráce s bezpečnostními </w:t>
      </w:r>
      <w:r>
        <w:br/>
        <w:t xml:space="preserve">a zpravodajskými složkami, které mohou identifikovat potenciální hrozby a včas varovat před konkrétními riziky, stejně jako koordinace aktivit s aliančními partnery (NATO, EU), aby byla zajištěna interoperabilita kvantových systémů a sdílení citlivých poznatků v souladu </w:t>
      </w:r>
      <w:r>
        <w:br/>
        <w:t xml:space="preserve">s mezinárodními závazky. Důraz na bezpečnost je zásadní nejen pro ochranu strategických zájmů státu, ale také pro zajištění konkurenční výhody, odolnosti kritické infrastruktury </w:t>
      </w:r>
      <w:r>
        <w:br/>
        <w:t xml:space="preserve">a suverenity České republiky v oblasti kvantových technologií na mezinárodní scéně. Je proto klíčové zajistit podmínky pro efektivní fungování výzkumné a aplikační spolupráce mezi všemi </w:t>
      </w:r>
      <w:proofErr w:type="spellStart"/>
      <w:r>
        <w:t>stakeholdery</w:t>
      </w:r>
      <w:proofErr w:type="spellEnd"/>
      <w:r>
        <w:t xml:space="preserve">, budovat vojenské testovací infrastruktury, rozvíjet interoperabilitu </w:t>
      </w:r>
      <w:r>
        <w:br/>
        <w:t xml:space="preserve">s mezinárodními partnery a posílit ochranu kritických systémů ČR s ohledem na postkvantové hrozby. Vývoj a integrace těchto technologií by měly být řízeny a koordinovány na všech úrovních státní správy, přičemž klíčovou roli by mělo hrát Ministerstvo obrany ve spolupráci s Ministerstvem vnitra, Národním úřadem pro kybernetickou a informační bezpečnost </w:t>
      </w:r>
      <w:r>
        <w:br/>
        <w:t>a zpravodajskými službami.</w:t>
      </w:r>
    </w:p>
    <w:p w14:paraId="39523464" w14:textId="77777777" w:rsidR="004469B3" w:rsidRDefault="004469B3" w:rsidP="004469B3"/>
    <w:p w14:paraId="21B0C45C" w14:textId="24D1AF9D" w:rsidR="004469B3" w:rsidRDefault="004469B3" w:rsidP="004469B3"/>
    <w:p w14:paraId="1B4ACFD6" w14:textId="65293887" w:rsidR="00FC0985" w:rsidRDefault="00FC0985" w:rsidP="004469B3"/>
    <w:p w14:paraId="796A7592" w14:textId="327D5D91" w:rsidR="00FC0985" w:rsidRDefault="00FC0985" w:rsidP="004469B3"/>
    <w:p w14:paraId="0E7B60BD" w14:textId="77777777" w:rsidR="00FC0985" w:rsidRDefault="00FC0985" w:rsidP="004469B3"/>
    <w:p w14:paraId="2ACD6B92" w14:textId="77777777" w:rsidR="005C7C69" w:rsidRDefault="006C6E64" w:rsidP="00F06B1A">
      <w:pPr>
        <w:rPr>
          <w:b/>
        </w:rPr>
      </w:pPr>
      <w:r w:rsidRPr="005C7C69">
        <w:rPr>
          <w:b/>
        </w:rPr>
        <w:lastRenderedPageBreak/>
        <w:t>STRATEGICKÝ CÍL</w:t>
      </w:r>
    </w:p>
    <w:p w14:paraId="1BFF8188" w14:textId="42696E56" w:rsidR="005118F7" w:rsidRDefault="00DA36AC" w:rsidP="00F06B1A">
      <w:r>
        <w:t xml:space="preserve">Využití kvantových technologií k zajištění odolnosti, bezpečnosti a obranyschopnosti státu </w:t>
      </w:r>
      <w:r w:rsidR="00BB3BC8">
        <w:t>prostřednictvím</w:t>
      </w:r>
      <w:r>
        <w:t xml:space="preserve"> </w:t>
      </w:r>
      <w:r w:rsidR="00552839">
        <w:t>rozvoje kvantově odolné a bezpečné komunikace, pokročilé navigace, detekce</w:t>
      </w:r>
      <w:r w:rsidR="00AD4BF2">
        <w:t xml:space="preserve"> a</w:t>
      </w:r>
      <w:r w:rsidR="00552839">
        <w:t xml:space="preserve"> simulací </w:t>
      </w:r>
      <w:r w:rsidR="00AD4BF2">
        <w:t xml:space="preserve">pomocí </w:t>
      </w:r>
      <w:r>
        <w:t xml:space="preserve">zajištění koordinované spolupráce ve výzkumu, vývoji, inovacích </w:t>
      </w:r>
      <w:r w:rsidR="000F02E9">
        <w:br/>
      </w:r>
      <w:r>
        <w:t>a vzdělávání mezi státní správou, výzkumnými institucemi, průmyslem a mezinárodními partnery</w:t>
      </w:r>
      <w:r w:rsidR="006C6E64">
        <w:t>.</w:t>
      </w:r>
    </w:p>
    <w:p w14:paraId="7F22F55C" w14:textId="509D728D" w:rsidR="006C6E64" w:rsidRDefault="006C6E64" w:rsidP="00F06B1A">
      <w:pPr>
        <w:rPr>
          <w:b/>
        </w:rPr>
      </w:pPr>
      <w:r w:rsidRPr="005C7C69">
        <w:rPr>
          <w:b/>
        </w:rPr>
        <w:t>OPATŘENÍ K DOSAŽENÍ CÍLE</w:t>
      </w:r>
    </w:p>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6C6E64" w:rsidRPr="00830CEB" w14:paraId="34CC21F8"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3E1FBDCF" w14:textId="77777777" w:rsidR="006C6E64" w:rsidRPr="00E43A25" w:rsidRDefault="006C6E64" w:rsidP="00D5424F">
            <w:pPr>
              <w:spacing w:after="0"/>
              <w:ind w:left="120" w:right="120"/>
              <w:rPr>
                <w:b/>
                <w:color w:val="FFFFFF" w:themeColor="background1"/>
              </w:rPr>
            </w:pPr>
            <w:r>
              <w:rPr>
                <w:b/>
                <w:color w:val="FFFFFF" w:themeColor="background1"/>
              </w:rPr>
              <w:t>P5.1</w:t>
            </w:r>
          </w:p>
          <w:p w14:paraId="62C18304" w14:textId="0F00D222" w:rsidR="006C6E64" w:rsidRPr="00830CEB" w:rsidRDefault="00AD4BF2" w:rsidP="00D5424F">
            <w:pPr>
              <w:spacing w:after="0"/>
              <w:ind w:left="120" w:right="120"/>
              <w:rPr>
                <w:b/>
                <w:color w:val="FFFFFF" w:themeColor="background1"/>
              </w:rPr>
            </w:pPr>
            <w:r>
              <w:rPr>
                <w:b/>
                <w:color w:val="FFFFFF" w:themeColor="background1"/>
              </w:rPr>
              <w:t>P</w:t>
            </w:r>
            <w:r w:rsidR="006C6E64">
              <w:rPr>
                <w:b/>
                <w:color w:val="FFFFFF" w:themeColor="background1"/>
              </w:rPr>
              <w:t xml:space="preserve">řipravit plán </w:t>
            </w:r>
            <w:r w:rsidR="006C6E64" w:rsidRPr="005D23CA">
              <w:rPr>
                <w:b/>
                <w:color w:val="FFFFFF" w:themeColor="background1"/>
              </w:rPr>
              <w:t>k implementaci kvantově odolné kryptografie</w:t>
            </w:r>
          </w:p>
        </w:tc>
      </w:tr>
      <w:tr w:rsidR="006C6E64" w:rsidRPr="00830CEB" w14:paraId="58380723"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640080E" w14:textId="77777777" w:rsidR="006C6E64" w:rsidRPr="00830CEB" w:rsidRDefault="006C6E64"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181B636" w14:textId="6D73C0E1" w:rsidR="006C6E64" w:rsidRPr="00317561" w:rsidRDefault="000E079B" w:rsidP="00DA5D5D">
            <w:pPr>
              <w:rPr>
                <w:color w:val="000000" w:themeColor="text1"/>
              </w:rPr>
            </w:pPr>
            <w:r>
              <w:rPr>
                <w:color w:val="000000" w:themeColor="text1"/>
              </w:rPr>
              <w:t>P</w:t>
            </w:r>
            <w:r w:rsidR="00AD4BF2" w:rsidRPr="00AD4BF2">
              <w:rPr>
                <w:color w:val="000000" w:themeColor="text1"/>
              </w:rPr>
              <w:t xml:space="preserve">řipravit komplexní plán k implementaci kvantově odolné kryptografie, který bude zahrnovat technické, organizační i legislativní kroky potřebné pro přechod na nové kryptografické standardy. Tento plán zároveň určí odpovědnosti jednotlivých aktérů, časový harmonogram a způsob financování, aby byl zajištěn koordinovaný proces implementace </w:t>
            </w:r>
            <w:r w:rsidR="00DA5D5D">
              <w:rPr>
                <w:color w:val="000000" w:themeColor="text1"/>
              </w:rPr>
              <w:t xml:space="preserve">pro </w:t>
            </w:r>
            <w:r w:rsidR="00DA5D5D" w:rsidRPr="00DA5D5D">
              <w:rPr>
                <w:color w:val="000000" w:themeColor="text1"/>
              </w:rPr>
              <w:t>povinné osoby podle zákona č. 181/2014 Sb.</w:t>
            </w:r>
            <w:r w:rsidR="00AD4BF2" w:rsidRPr="00AD4BF2">
              <w:rPr>
                <w:color w:val="000000" w:themeColor="text1"/>
              </w:rPr>
              <w:t>.</w:t>
            </w:r>
          </w:p>
        </w:tc>
      </w:tr>
      <w:tr w:rsidR="006C6E64" w:rsidRPr="00830CEB" w14:paraId="26B12A88"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876BB87" w14:textId="77777777" w:rsidR="006C6E64" w:rsidRPr="00830CEB" w:rsidRDefault="006C6E64"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E0526DF" w14:textId="77777777" w:rsidR="006C6E64" w:rsidRPr="00317561" w:rsidRDefault="006C6E64" w:rsidP="00D5424F">
            <w:pPr>
              <w:spacing w:after="0"/>
              <w:ind w:left="113" w:right="120"/>
              <w:rPr>
                <w:color w:val="000000" w:themeColor="text1"/>
              </w:rPr>
            </w:pPr>
            <w:r w:rsidRPr="00317561">
              <w:rPr>
                <w:color w:val="000000" w:themeColor="text1"/>
              </w:rPr>
              <w:t>NUKIB</w:t>
            </w:r>
          </w:p>
        </w:tc>
      </w:tr>
      <w:tr w:rsidR="006C6E64" w:rsidRPr="00830CEB" w14:paraId="308453F9"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5B95E12" w14:textId="77777777" w:rsidR="006C6E64" w:rsidRPr="00830CEB" w:rsidRDefault="006C6E64"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35AE15B" w14:textId="77777777" w:rsidR="006C6E64" w:rsidRPr="00317561" w:rsidRDefault="006C6E64" w:rsidP="00D5424F">
            <w:pPr>
              <w:spacing w:after="0"/>
              <w:ind w:left="113" w:right="120"/>
              <w:rPr>
                <w:color w:val="000000" w:themeColor="text1"/>
              </w:rPr>
            </w:pPr>
            <w:r w:rsidRPr="00317561">
              <w:rPr>
                <w:color w:val="000000" w:themeColor="text1"/>
              </w:rPr>
              <w:t>MV</w:t>
            </w:r>
          </w:p>
        </w:tc>
      </w:tr>
      <w:tr w:rsidR="006C6E64" w:rsidRPr="00830CEB" w14:paraId="124D13A8"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F965138" w14:textId="77777777" w:rsidR="006C6E64" w:rsidRPr="00830CEB" w:rsidRDefault="006C6E64"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4B6C26A" w14:textId="76B2662A" w:rsidR="006C6E64" w:rsidRPr="00317561" w:rsidRDefault="006C6E64" w:rsidP="00D5424F">
            <w:pPr>
              <w:spacing w:after="0"/>
              <w:ind w:left="113" w:right="120"/>
              <w:rPr>
                <w:color w:val="000000" w:themeColor="text1"/>
              </w:rPr>
            </w:pPr>
            <w:r w:rsidRPr="00317561">
              <w:rPr>
                <w:color w:val="000000" w:themeColor="text1"/>
              </w:rPr>
              <w:t xml:space="preserve">Do června </w:t>
            </w:r>
            <w:r w:rsidR="00DF3756">
              <w:rPr>
                <w:color w:val="000000" w:themeColor="text1"/>
              </w:rPr>
              <w:t xml:space="preserve">roku </w:t>
            </w:r>
            <w:r w:rsidRPr="00317561">
              <w:rPr>
                <w:color w:val="000000" w:themeColor="text1"/>
              </w:rPr>
              <w:t>2026</w:t>
            </w:r>
          </w:p>
        </w:tc>
      </w:tr>
      <w:tr w:rsidR="006C6E64" w:rsidRPr="00830CEB" w14:paraId="047AC576"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1F7E1E2" w14:textId="77777777" w:rsidR="006C6E64" w:rsidRPr="00830CEB" w:rsidRDefault="006C6E64" w:rsidP="00D5424F">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DA16A61" w14:textId="2FD40A72" w:rsidR="006C6E64" w:rsidRPr="00317561" w:rsidRDefault="00AD4BF2" w:rsidP="00D5424F">
            <w:pPr>
              <w:spacing w:after="0"/>
              <w:ind w:left="113" w:right="120"/>
              <w:rPr>
                <w:color w:val="000000" w:themeColor="text1"/>
              </w:rPr>
            </w:pPr>
            <w:r>
              <w:rPr>
                <w:color w:val="000000" w:themeColor="text1"/>
              </w:rPr>
              <w:t>Bez dodatečných nákladů na státní rozpočet</w:t>
            </w:r>
          </w:p>
        </w:tc>
      </w:tr>
      <w:tr w:rsidR="006C6E64" w:rsidRPr="00830CEB" w14:paraId="3F3B1F80"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4F5F883" w14:textId="77777777" w:rsidR="006C6E64" w:rsidRPr="00830CEB" w:rsidRDefault="006C6E64"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B4B9FB8" w14:textId="75EDEAFC" w:rsidR="006C6E64" w:rsidRPr="00317561" w:rsidRDefault="006C6E64" w:rsidP="00D5424F">
            <w:pPr>
              <w:spacing w:after="0"/>
              <w:ind w:left="113" w:right="120"/>
              <w:rPr>
                <w:color w:val="000000" w:themeColor="text1"/>
              </w:rPr>
            </w:pPr>
            <w:r w:rsidRPr="00317561">
              <w:rPr>
                <w:color w:val="000000" w:themeColor="text1"/>
              </w:rPr>
              <w:t xml:space="preserve">Plán pro zavedení </w:t>
            </w:r>
            <w:r w:rsidR="0071087E">
              <w:rPr>
                <w:color w:val="000000" w:themeColor="text1"/>
              </w:rPr>
              <w:t>postkvantov</w:t>
            </w:r>
            <w:r w:rsidRPr="00317561">
              <w:rPr>
                <w:color w:val="000000" w:themeColor="text1"/>
              </w:rPr>
              <w:t xml:space="preserve">é kryptografie  </w:t>
            </w:r>
          </w:p>
        </w:tc>
      </w:tr>
      <w:tr w:rsidR="006C6E64" w:rsidRPr="00830CEB" w14:paraId="086F3639"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A343A2E" w14:textId="77777777" w:rsidR="006C6E64" w:rsidRPr="00830CEB" w:rsidRDefault="006C6E64" w:rsidP="00D5424F">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0A8D7E5" w14:textId="15A0A192" w:rsidR="006C6E64" w:rsidRPr="00317561" w:rsidRDefault="006C6E64" w:rsidP="00D5424F">
            <w:pPr>
              <w:spacing w:after="0"/>
              <w:ind w:left="113" w:right="120"/>
              <w:rPr>
                <w:color w:val="000000" w:themeColor="text1"/>
              </w:rPr>
            </w:pPr>
            <w:r w:rsidRPr="00317561">
              <w:rPr>
                <w:color w:val="000000" w:themeColor="text1"/>
              </w:rPr>
              <w:t xml:space="preserve">Do června </w:t>
            </w:r>
            <w:r w:rsidR="00DF3756">
              <w:rPr>
                <w:color w:val="000000" w:themeColor="text1"/>
              </w:rPr>
              <w:t xml:space="preserve">roku </w:t>
            </w:r>
            <w:r w:rsidRPr="00317561">
              <w:rPr>
                <w:color w:val="000000" w:themeColor="text1"/>
              </w:rPr>
              <w:t>2026</w:t>
            </w:r>
          </w:p>
        </w:tc>
      </w:tr>
      <w:tr w:rsidR="006C6E64" w:rsidRPr="00830CEB" w14:paraId="4FC1BEF9"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D7FEDDE" w14:textId="77777777" w:rsidR="006C6E64" w:rsidRPr="00830CEB" w:rsidRDefault="006C6E64"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FD52A3A" w14:textId="77777777" w:rsidR="006C6E64" w:rsidRPr="00317561" w:rsidRDefault="006C6E64" w:rsidP="00D5424F">
            <w:pPr>
              <w:spacing w:after="0"/>
              <w:ind w:left="113" w:right="120"/>
              <w:rPr>
                <w:color w:val="000000" w:themeColor="text1"/>
              </w:rPr>
            </w:pPr>
            <w:r w:rsidRPr="00317561">
              <w:rPr>
                <w:color w:val="000000" w:themeColor="text1"/>
              </w:rPr>
              <w:t xml:space="preserve">Plán k implementaci kvantově odolné kryptografie </w:t>
            </w:r>
          </w:p>
        </w:tc>
      </w:tr>
    </w:tbl>
    <w:p w14:paraId="4FC1DD49" w14:textId="77777777" w:rsidR="006C6E64" w:rsidRDefault="006C6E64" w:rsidP="006C6E64"/>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6C6E64" w:rsidRPr="00830CEB" w14:paraId="6F2E3FD2"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5B53281D" w14:textId="77777777" w:rsidR="006C6E64" w:rsidRPr="00E43A25" w:rsidRDefault="006C6E64" w:rsidP="00D5424F">
            <w:pPr>
              <w:spacing w:after="0"/>
              <w:ind w:left="120" w:right="120"/>
              <w:rPr>
                <w:b/>
                <w:color w:val="FFFFFF" w:themeColor="background1"/>
              </w:rPr>
            </w:pPr>
            <w:r>
              <w:rPr>
                <w:b/>
                <w:color w:val="FFFFFF" w:themeColor="background1"/>
              </w:rPr>
              <w:t>P5.1.1.</w:t>
            </w:r>
          </w:p>
          <w:p w14:paraId="2036BE46" w14:textId="26411B37" w:rsidR="006C6E64" w:rsidRPr="00830CEB" w:rsidRDefault="00623D71" w:rsidP="00D5424F">
            <w:pPr>
              <w:spacing w:after="0"/>
              <w:ind w:left="120" w:right="120"/>
              <w:rPr>
                <w:b/>
                <w:color w:val="FFFFFF" w:themeColor="background1"/>
              </w:rPr>
            </w:pPr>
            <w:r>
              <w:rPr>
                <w:b/>
                <w:color w:val="FFFFFF" w:themeColor="background1"/>
              </w:rPr>
              <w:t>Do konce roku 2030</w:t>
            </w:r>
            <w:r w:rsidR="006C6E64" w:rsidRPr="004158DF">
              <w:rPr>
                <w:b/>
                <w:color w:val="FFFFFF" w:themeColor="background1"/>
              </w:rPr>
              <w:t xml:space="preserve"> zajistit implementaci kvantově odolné kryptografie pro povinné oso</w:t>
            </w:r>
            <w:r w:rsidR="006C6E64">
              <w:rPr>
                <w:b/>
                <w:color w:val="FFFFFF" w:themeColor="background1"/>
              </w:rPr>
              <w:t>by podle zákona č. 181/2014 Sb.</w:t>
            </w:r>
          </w:p>
        </w:tc>
      </w:tr>
      <w:tr w:rsidR="006C6E64" w:rsidRPr="00830CEB" w14:paraId="46ADB622"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C534490" w14:textId="77777777" w:rsidR="006C6E64" w:rsidRPr="00830CEB" w:rsidRDefault="006C6E64"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017A2A19" w14:textId="45C23103" w:rsidR="006C6E64" w:rsidRPr="00317561" w:rsidRDefault="006C6E64" w:rsidP="00D5424F">
            <w:pPr>
              <w:rPr>
                <w:color w:val="000000" w:themeColor="text1"/>
              </w:rPr>
            </w:pPr>
            <w:r w:rsidRPr="00317561">
              <w:rPr>
                <w:color w:val="000000" w:themeColor="text1"/>
              </w:rPr>
              <w:t xml:space="preserve"> Zajistit implementaci kvantově odolné kryptografie</w:t>
            </w:r>
            <w:r w:rsidR="00DA5D5D">
              <w:rPr>
                <w:color w:val="000000" w:themeColor="text1"/>
              </w:rPr>
              <w:t xml:space="preserve"> podle opatření 5.1. </w:t>
            </w:r>
          </w:p>
        </w:tc>
      </w:tr>
      <w:tr w:rsidR="006C6E64" w:rsidRPr="00830CEB" w14:paraId="3978DADD"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13100E9" w14:textId="77777777" w:rsidR="006C6E64" w:rsidRPr="00830CEB" w:rsidRDefault="006C6E64"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FFC9F52" w14:textId="77777777" w:rsidR="006C6E64" w:rsidRPr="00317561" w:rsidRDefault="006C6E64" w:rsidP="00D5424F">
            <w:pPr>
              <w:spacing w:after="0"/>
              <w:ind w:left="113" w:right="120"/>
              <w:rPr>
                <w:color w:val="000000" w:themeColor="text1"/>
              </w:rPr>
            </w:pPr>
            <w:r w:rsidRPr="00317561">
              <w:rPr>
                <w:color w:val="000000" w:themeColor="text1"/>
              </w:rPr>
              <w:t>NUKIB</w:t>
            </w:r>
          </w:p>
        </w:tc>
      </w:tr>
      <w:tr w:rsidR="006C6E64" w:rsidRPr="00830CEB" w14:paraId="069D54EA"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C713476" w14:textId="77777777" w:rsidR="006C6E64" w:rsidRPr="00830CEB" w:rsidRDefault="006C6E64"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DF68D73" w14:textId="77777777" w:rsidR="006C6E64" w:rsidRPr="00317561" w:rsidRDefault="006C6E64" w:rsidP="00D5424F">
            <w:pPr>
              <w:spacing w:after="0"/>
              <w:ind w:left="113" w:right="120"/>
              <w:rPr>
                <w:color w:val="000000" w:themeColor="text1"/>
              </w:rPr>
            </w:pPr>
            <w:r w:rsidRPr="00317561">
              <w:rPr>
                <w:color w:val="000000" w:themeColor="text1"/>
              </w:rPr>
              <w:t>MV</w:t>
            </w:r>
          </w:p>
        </w:tc>
      </w:tr>
      <w:tr w:rsidR="006C6E64" w:rsidRPr="00830CEB" w14:paraId="25EF85B8"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CCF4A35" w14:textId="77777777" w:rsidR="006C6E64" w:rsidRPr="00830CEB" w:rsidRDefault="006C6E64"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175EABBF" w14:textId="7567DA4E" w:rsidR="006C6E64" w:rsidRPr="00317561" w:rsidRDefault="006C6E64" w:rsidP="00D5424F">
            <w:pPr>
              <w:spacing w:after="0"/>
              <w:ind w:left="113" w:right="120"/>
              <w:rPr>
                <w:color w:val="000000" w:themeColor="text1"/>
              </w:rPr>
            </w:pPr>
            <w:r w:rsidRPr="00317561">
              <w:rPr>
                <w:color w:val="000000" w:themeColor="text1"/>
              </w:rPr>
              <w:t xml:space="preserve">Do </w:t>
            </w:r>
            <w:r w:rsidR="00A26241">
              <w:rPr>
                <w:color w:val="000000" w:themeColor="text1"/>
              </w:rPr>
              <w:t xml:space="preserve">konce </w:t>
            </w:r>
            <w:r w:rsidR="00DF3756">
              <w:rPr>
                <w:color w:val="000000" w:themeColor="text1"/>
              </w:rPr>
              <w:t xml:space="preserve">roku </w:t>
            </w:r>
            <w:r w:rsidR="00A26241">
              <w:rPr>
                <w:color w:val="000000" w:themeColor="text1"/>
              </w:rPr>
              <w:t>2030</w:t>
            </w:r>
          </w:p>
        </w:tc>
      </w:tr>
      <w:tr w:rsidR="006C6E64" w:rsidRPr="00830CEB" w14:paraId="43F522CD"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0E9BAAF" w14:textId="77777777" w:rsidR="006C6E64" w:rsidRPr="00830CEB" w:rsidRDefault="006C6E64" w:rsidP="00D5424F">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51ABB96B" w14:textId="5FF1DD2D" w:rsidR="006C6E64" w:rsidRPr="00317561" w:rsidRDefault="000C7E69" w:rsidP="001905BF">
            <w:pPr>
              <w:spacing w:after="0"/>
              <w:ind w:right="120"/>
              <w:rPr>
                <w:color w:val="000000" w:themeColor="text1"/>
              </w:rPr>
            </w:pPr>
            <w:r>
              <w:rPr>
                <w:color w:val="000000" w:themeColor="text1"/>
              </w:rPr>
              <w:t xml:space="preserve">  </w:t>
            </w:r>
            <w:r w:rsidR="001905BF">
              <w:rPr>
                <w:color w:val="000000" w:themeColor="text1"/>
              </w:rPr>
              <w:t>Optimální rozpočet</w:t>
            </w:r>
            <w:r>
              <w:rPr>
                <w:color w:val="000000" w:themeColor="text1"/>
              </w:rPr>
              <w:t>: 30</w:t>
            </w:r>
            <w:r w:rsidR="006C6E64" w:rsidRPr="00317561">
              <w:rPr>
                <w:color w:val="000000" w:themeColor="text1"/>
              </w:rPr>
              <w:t>0 mil</w:t>
            </w:r>
            <w:r w:rsidR="00A862FB">
              <w:rPr>
                <w:color w:val="000000" w:themeColor="text1"/>
              </w:rPr>
              <w:t>.</w:t>
            </w:r>
            <w:r w:rsidR="006C6E64" w:rsidRPr="00317561">
              <w:rPr>
                <w:color w:val="000000" w:themeColor="text1"/>
              </w:rPr>
              <w:t xml:space="preserve"> Kč s postupným náběhem zdrojů</w:t>
            </w:r>
          </w:p>
        </w:tc>
      </w:tr>
      <w:tr w:rsidR="006C6E64" w:rsidRPr="00830CEB" w14:paraId="1F9D402B"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E44DFA6" w14:textId="77777777" w:rsidR="006C6E64" w:rsidRPr="00830CEB" w:rsidRDefault="006C6E64"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344C098" w14:textId="0881E49F" w:rsidR="006C6E64" w:rsidRPr="00317561" w:rsidRDefault="00C803B8" w:rsidP="00C803B8">
            <w:pPr>
              <w:spacing w:after="0"/>
              <w:ind w:left="113" w:right="120"/>
              <w:rPr>
                <w:color w:val="000000" w:themeColor="text1"/>
              </w:rPr>
            </w:pPr>
            <w:r w:rsidRPr="00C803B8">
              <w:rPr>
                <w:color w:val="000000" w:themeColor="text1"/>
              </w:rPr>
              <w:t>Implementace plánovaná u povinných osob podle zákona č. 181/2014 Sb. posílí odolnost kritických systémů a služeb vůči novým bezpečnostním hrozbám.</w:t>
            </w:r>
            <w:r>
              <w:rPr>
                <w:color w:val="000000" w:themeColor="text1"/>
              </w:rPr>
              <w:t xml:space="preserve"> </w:t>
            </w:r>
            <w:r w:rsidRPr="00C803B8">
              <w:rPr>
                <w:color w:val="000000" w:themeColor="text1"/>
              </w:rPr>
              <w:lastRenderedPageBreak/>
              <w:t>Opatření podpoří sladění s doporučeními EU, NATO a dalších mezinárodních struktur, které apelují na včasný přechod k</w:t>
            </w:r>
            <w:r w:rsidR="000E079B">
              <w:rPr>
                <w:color w:val="000000" w:themeColor="text1"/>
              </w:rPr>
              <w:t> </w:t>
            </w:r>
            <w:r w:rsidR="0071087E">
              <w:rPr>
                <w:color w:val="000000" w:themeColor="text1"/>
              </w:rPr>
              <w:t>postkvantov</w:t>
            </w:r>
            <w:r w:rsidRPr="00C803B8">
              <w:rPr>
                <w:color w:val="000000" w:themeColor="text1"/>
              </w:rPr>
              <w:t>é bezpečnosti.</w:t>
            </w:r>
          </w:p>
        </w:tc>
      </w:tr>
      <w:tr w:rsidR="006C6E64" w:rsidRPr="00830CEB" w14:paraId="73935007"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EB366E5" w14:textId="77777777" w:rsidR="006C6E64" w:rsidRPr="00830CEB" w:rsidRDefault="006C6E64" w:rsidP="00D5424F">
            <w:pPr>
              <w:spacing w:after="0"/>
              <w:ind w:left="113" w:right="120"/>
              <w:rPr>
                <w:color w:val="1F497D" w:themeColor="text2"/>
              </w:rPr>
            </w:pPr>
            <w:r w:rsidRPr="00830CEB">
              <w:rPr>
                <w:color w:val="1F497D" w:themeColor="text2"/>
              </w:rPr>
              <w:lastRenderedPageBreak/>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37F3EA6" w14:textId="32D78AF6" w:rsidR="006C6E64" w:rsidRPr="00317561" w:rsidRDefault="00657D69" w:rsidP="00D5424F">
            <w:pPr>
              <w:spacing w:after="0"/>
              <w:ind w:left="113" w:right="120"/>
              <w:rPr>
                <w:color w:val="000000" w:themeColor="text1"/>
              </w:rPr>
            </w:pPr>
            <w:r>
              <w:rPr>
                <w:color w:val="000000" w:themeColor="text1"/>
              </w:rPr>
              <w:t>Do roku 2030</w:t>
            </w:r>
          </w:p>
        </w:tc>
      </w:tr>
      <w:tr w:rsidR="006C6E64" w:rsidRPr="00830CEB" w14:paraId="66251925"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57201C5" w14:textId="77777777" w:rsidR="006C6E64" w:rsidRPr="00830CEB" w:rsidRDefault="006C6E64"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1BACBB1" w14:textId="6D500E16" w:rsidR="006C6E64" w:rsidRPr="00317561" w:rsidRDefault="006C6E64" w:rsidP="00D5424F">
            <w:pPr>
              <w:spacing w:after="0"/>
              <w:ind w:left="113" w:right="120"/>
              <w:rPr>
                <w:color w:val="000000" w:themeColor="text1"/>
              </w:rPr>
            </w:pPr>
            <w:r w:rsidRPr="00317561">
              <w:rPr>
                <w:color w:val="000000" w:themeColor="text1"/>
              </w:rPr>
              <w:t xml:space="preserve">Implementace </w:t>
            </w:r>
            <w:r w:rsidR="0071087E">
              <w:rPr>
                <w:color w:val="000000" w:themeColor="text1"/>
              </w:rPr>
              <w:t>postkvantov</w:t>
            </w:r>
            <w:r w:rsidRPr="00317561">
              <w:rPr>
                <w:color w:val="000000" w:themeColor="text1"/>
              </w:rPr>
              <w:t>é</w:t>
            </w:r>
            <w:r w:rsidR="00026073">
              <w:rPr>
                <w:color w:val="000000" w:themeColor="text1"/>
              </w:rPr>
              <w:t xml:space="preserve"> kryptografie pro povinné osoby</w:t>
            </w:r>
            <w:r w:rsidR="00DF3756">
              <w:rPr>
                <w:color w:val="000000" w:themeColor="text1"/>
              </w:rPr>
              <w:t>.</w:t>
            </w:r>
          </w:p>
        </w:tc>
      </w:tr>
      <w:tr w:rsidR="006C6E64" w:rsidRPr="00830CEB" w14:paraId="280DE715"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8428419" w14:textId="77777777" w:rsidR="006C6E64" w:rsidRPr="00830CEB" w:rsidRDefault="006C6E64" w:rsidP="00D5424F">
            <w:pPr>
              <w:spacing w:after="0"/>
              <w:ind w:left="113" w:right="120"/>
              <w:rPr>
                <w:color w:val="1F497D" w:themeColor="text2"/>
              </w:rPr>
            </w:pPr>
            <w:r w:rsidRPr="00830CEB">
              <w:rPr>
                <w:color w:val="1F497D" w:themeColor="text2"/>
              </w:rPr>
              <w:t>Rozpočtová kapitola</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AD27CE2" w14:textId="5EB5FB1C" w:rsidR="006C6E64" w:rsidRPr="00317561" w:rsidRDefault="00D73853" w:rsidP="00D5424F">
            <w:pPr>
              <w:spacing w:after="0"/>
              <w:ind w:left="113" w:right="120"/>
              <w:rPr>
                <w:color w:val="000000" w:themeColor="text1"/>
              </w:rPr>
            </w:pPr>
            <w:r>
              <w:rPr>
                <w:color w:val="000000" w:themeColor="text1"/>
              </w:rPr>
              <w:t>NUKIB</w:t>
            </w:r>
          </w:p>
        </w:tc>
      </w:tr>
    </w:tbl>
    <w:p w14:paraId="3866E992" w14:textId="77777777" w:rsidR="006C6E64" w:rsidRDefault="006C6E64" w:rsidP="006C6E64"/>
    <w:tbl>
      <w:tblPr>
        <w:tblW w:w="9450" w:type="dxa"/>
        <w:tblBorders>
          <w:top w:val="single" w:sz="4" w:space="0" w:color="B7B7B7"/>
          <w:left w:val="single" w:sz="4" w:space="0" w:color="B7B7B7"/>
          <w:bottom w:val="single" w:sz="4" w:space="0" w:color="B7B7B7"/>
          <w:right w:val="single" w:sz="4" w:space="0" w:color="B7B7B7"/>
          <w:insideH w:val="single" w:sz="4" w:space="0" w:color="B7B7B7"/>
          <w:insideV w:val="single" w:sz="4" w:space="0" w:color="B7B7B7"/>
        </w:tblBorders>
        <w:tblLayout w:type="fixed"/>
        <w:tblLook w:val="0600" w:firstRow="0" w:lastRow="0" w:firstColumn="0" w:lastColumn="0" w:noHBand="1" w:noVBand="1"/>
      </w:tblPr>
      <w:tblGrid>
        <w:gridCol w:w="1590"/>
        <w:gridCol w:w="7860"/>
      </w:tblGrid>
      <w:tr w:rsidR="006C6E64" w:rsidRPr="00830CEB" w14:paraId="62BE1954" w14:textId="77777777" w:rsidTr="00D5424F">
        <w:trPr>
          <w:trHeight w:val="480"/>
          <w:tblHeader/>
        </w:trPr>
        <w:tc>
          <w:tcPr>
            <w:tcW w:w="9450" w:type="dxa"/>
            <w:gridSpan w:val="2"/>
            <w:tcBorders>
              <w:top w:val="single" w:sz="4" w:space="0" w:color="434343"/>
              <w:left w:val="single" w:sz="4" w:space="0" w:color="434343"/>
              <w:bottom w:val="single" w:sz="4" w:space="0" w:color="434343"/>
              <w:right w:val="single" w:sz="4" w:space="0" w:color="434343"/>
            </w:tcBorders>
            <w:shd w:val="clear" w:color="auto" w:fill="8DB3E2" w:themeFill="text2" w:themeFillTint="66"/>
            <w:tcMar>
              <w:top w:w="0" w:type="dxa"/>
              <w:left w:w="0" w:type="dxa"/>
              <w:bottom w:w="0" w:type="dxa"/>
              <w:right w:w="0" w:type="dxa"/>
            </w:tcMar>
            <w:vAlign w:val="center"/>
          </w:tcPr>
          <w:p w14:paraId="1932D2B6" w14:textId="686AC5D2" w:rsidR="006C6E64" w:rsidRPr="00E43A25" w:rsidRDefault="00A26241" w:rsidP="00D5424F">
            <w:pPr>
              <w:spacing w:after="0"/>
              <w:ind w:left="120" w:right="120"/>
              <w:rPr>
                <w:b/>
                <w:color w:val="FFFFFF" w:themeColor="background1"/>
              </w:rPr>
            </w:pPr>
            <w:r>
              <w:rPr>
                <w:b/>
                <w:color w:val="FFFFFF" w:themeColor="background1"/>
              </w:rPr>
              <w:t>P5.2</w:t>
            </w:r>
          </w:p>
          <w:p w14:paraId="4DCA3E1F" w14:textId="35196AC5" w:rsidR="006C6E64" w:rsidRPr="00830CEB" w:rsidRDefault="00C803B8" w:rsidP="00D5424F">
            <w:pPr>
              <w:spacing w:after="0"/>
              <w:ind w:left="120" w:right="120"/>
              <w:rPr>
                <w:b/>
                <w:color w:val="FFFFFF" w:themeColor="background1"/>
              </w:rPr>
            </w:pPr>
            <w:r>
              <w:rPr>
                <w:b/>
                <w:color w:val="FFFFFF" w:themeColor="background1"/>
              </w:rPr>
              <w:t>Analýza</w:t>
            </w:r>
            <w:r w:rsidR="006C6E64" w:rsidRPr="002F4643">
              <w:rPr>
                <w:b/>
                <w:color w:val="FFFFFF" w:themeColor="background1"/>
              </w:rPr>
              <w:t xml:space="preserve"> rizik spojených s výzkumem a inovacemi kvantových technologií a jejich možnéh</w:t>
            </w:r>
            <w:r>
              <w:rPr>
                <w:b/>
                <w:color w:val="FFFFFF" w:themeColor="background1"/>
              </w:rPr>
              <w:t>o dopadu pro bezpečnost a obranyschopnost</w:t>
            </w:r>
            <w:r w:rsidR="006C6E64" w:rsidRPr="002F4643">
              <w:rPr>
                <w:b/>
                <w:color w:val="FFFFFF" w:themeColor="background1"/>
              </w:rPr>
              <w:t xml:space="preserve"> státu.</w:t>
            </w:r>
            <w:r>
              <w:rPr>
                <w:b/>
                <w:color w:val="FFFFFF" w:themeColor="background1"/>
              </w:rPr>
              <w:t xml:space="preserve"> </w:t>
            </w:r>
          </w:p>
        </w:tc>
      </w:tr>
      <w:tr w:rsidR="006C6E64" w:rsidRPr="00830CEB" w14:paraId="1ECA3BDB" w14:textId="77777777" w:rsidTr="00D5424F">
        <w:trPr>
          <w:trHeight w:val="99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1DEA533" w14:textId="77777777" w:rsidR="006C6E64" w:rsidRPr="00830CEB" w:rsidRDefault="006C6E64" w:rsidP="00D5424F">
            <w:pPr>
              <w:spacing w:after="0"/>
              <w:ind w:left="113" w:right="120"/>
              <w:rPr>
                <w:color w:val="1F497D" w:themeColor="text2"/>
              </w:rPr>
            </w:pPr>
            <w:r w:rsidRPr="00830CEB">
              <w:rPr>
                <w:color w:val="1F497D" w:themeColor="text2"/>
              </w:rPr>
              <w:t xml:space="preserve">Popis opatření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5746EC4" w14:textId="30E9E68F" w:rsidR="006C6E64" w:rsidRPr="00317561" w:rsidRDefault="00C803B8" w:rsidP="00C803B8">
            <w:pPr>
              <w:rPr>
                <w:color w:val="000000" w:themeColor="text1"/>
              </w:rPr>
            </w:pPr>
            <w:r>
              <w:t>Připravit podrobnou analýzu rizik spojených s rozvojem a využíváním kvantových technologií. Tato analýza by měla identifikovat potenciální hrozby, zranitelnosti a slabá místa, která mohou ovlivnit bezpečnost a obranyschopnost státu. Na základě zjištěných rizik pak doporučit opatření ke zmírnění dopadů a posílení ochrany kritických systémů a strategických zájmů České republiky.</w:t>
            </w:r>
          </w:p>
        </w:tc>
      </w:tr>
      <w:tr w:rsidR="006C6E64" w:rsidRPr="00830CEB" w14:paraId="62EB517C"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F67148D" w14:textId="77777777" w:rsidR="006C6E64" w:rsidRPr="00830CEB" w:rsidRDefault="006C6E64" w:rsidP="00D5424F">
            <w:pPr>
              <w:spacing w:after="0"/>
              <w:ind w:left="113" w:right="120"/>
              <w:rPr>
                <w:color w:val="1F497D" w:themeColor="text2"/>
              </w:rPr>
            </w:pPr>
            <w:r w:rsidRPr="00830CEB">
              <w:rPr>
                <w:color w:val="1F497D" w:themeColor="text2"/>
              </w:rPr>
              <w:t xml:space="preserve">Odpovědnost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08C56D0" w14:textId="5540DE4E" w:rsidR="006C6E64" w:rsidRPr="00317561" w:rsidRDefault="000027E1" w:rsidP="00D5424F">
            <w:pPr>
              <w:spacing w:after="0"/>
              <w:ind w:left="113" w:right="120"/>
              <w:rPr>
                <w:color w:val="000000" w:themeColor="text1"/>
              </w:rPr>
            </w:pPr>
            <w:r>
              <w:rPr>
                <w:color w:val="000000" w:themeColor="text1"/>
              </w:rPr>
              <w:t>MO</w:t>
            </w:r>
          </w:p>
        </w:tc>
      </w:tr>
      <w:tr w:rsidR="006C6E64" w:rsidRPr="00830CEB" w14:paraId="5F5DEACE" w14:textId="77777777" w:rsidTr="00D5424F">
        <w:trPr>
          <w:trHeight w:val="465"/>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8A1FFC6" w14:textId="77777777" w:rsidR="006C6E64" w:rsidRPr="00830CEB" w:rsidRDefault="006C6E64" w:rsidP="00D5424F">
            <w:pPr>
              <w:spacing w:after="0"/>
              <w:ind w:left="113" w:right="120"/>
              <w:rPr>
                <w:color w:val="1F497D" w:themeColor="text2"/>
              </w:rPr>
            </w:pPr>
            <w:r w:rsidRPr="00830CEB">
              <w:rPr>
                <w:color w:val="1F497D" w:themeColor="text2"/>
              </w:rPr>
              <w:t xml:space="preserve">Spolupráce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9DE4730" w14:textId="53876EE4" w:rsidR="006C6E64" w:rsidRPr="00317561" w:rsidRDefault="006C6E64" w:rsidP="00D5424F">
            <w:pPr>
              <w:spacing w:after="0"/>
              <w:ind w:left="113" w:right="120"/>
              <w:rPr>
                <w:color w:val="000000" w:themeColor="text1"/>
              </w:rPr>
            </w:pPr>
            <w:r w:rsidRPr="00317561">
              <w:rPr>
                <w:color w:val="000000" w:themeColor="text1"/>
              </w:rPr>
              <w:t>MV</w:t>
            </w:r>
          </w:p>
        </w:tc>
      </w:tr>
      <w:tr w:rsidR="006C6E64" w:rsidRPr="00830CEB" w14:paraId="68E3246F"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105D01B" w14:textId="77777777" w:rsidR="006C6E64" w:rsidRPr="00830CEB" w:rsidRDefault="006C6E64" w:rsidP="00D5424F">
            <w:pPr>
              <w:spacing w:after="0"/>
              <w:ind w:left="113" w:right="120"/>
              <w:rPr>
                <w:color w:val="1F497D" w:themeColor="text2"/>
              </w:rPr>
            </w:pPr>
            <w:r w:rsidRPr="00830CEB">
              <w:rPr>
                <w:color w:val="1F497D" w:themeColor="text2"/>
              </w:rPr>
              <w:t xml:space="preserve">Termín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470D6B88" w14:textId="7A786C67" w:rsidR="006C6E64" w:rsidRPr="00317561" w:rsidRDefault="006C6E64" w:rsidP="00D5424F">
            <w:pPr>
              <w:spacing w:after="0"/>
              <w:ind w:left="113" w:right="120"/>
              <w:rPr>
                <w:color w:val="000000" w:themeColor="text1"/>
              </w:rPr>
            </w:pPr>
            <w:r w:rsidRPr="00317561">
              <w:rPr>
                <w:color w:val="000000" w:themeColor="text1"/>
              </w:rPr>
              <w:t xml:space="preserve">Do konce </w:t>
            </w:r>
            <w:r w:rsidR="004147D3">
              <w:rPr>
                <w:color w:val="000000" w:themeColor="text1"/>
              </w:rPr>
              <w:t xml:space="preserve">roku </w:t>
            </w:r>
            <w:r w:rsidRPr="00317561">
              <w:rPr>
                <w:color w:val="000000" w:themeColor="text1"/>
              </w:rPr>
              <w:t>2026</w:t>
            </w:r>
          </w:p>
        </w:tc>
      </w:tr>
      <w:tr w:rsidR="006C6E64" w:rsidRPr="00830CEB" w14:paraId="2595927C"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CF9A2F8" w14:textId="77777777" w:rsidR="006C6E64" w:rsidRPr="00830CEB" w:rsidRDefault="006C6E64" w:rsidP="00D5424F">
            <w:pPr>
              <w:spacing w:after="0"/>
              <w:ind w:left="113" w:right="120"/>
              <w:rPr>
                <w:color w:val="1F497D" w:themeColor="text2"/>
              </w:rPr>
            </w:pPr>
            <w:r w:rsidRPr="00830CEB">
              <w:rPr>
                <w:color w:val="1F497D" w:themeColor="text2"/>
              </w:rPr>
              <w:t>Náklady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FEDEC78" w14:textId="6D32BAB9" w:rsidR="006C6E64" w:rsidRPr="00317561" w:rsidRDefault="000027E1" w:rsidP="00D5424F">
            <w:pPr>
              <w:spacing w:after="0"/>
              <w:ind w:right="120"/>
              <w:rPr>
                <w:color w:val="000000" w:themeColor="text1"/>
              </w:rPr>
            </w:pPr>
            <w:r>
              <w:rPr>
                <w:color w:val="000000" w:themeColor="text1"/>
              </w:rPr>
              <w:t xml:space="preserve">  Bez dodatečných nákladů</w:t>
            </w:r>
          </w:p>
        </w:tc>
      </w:tr>
      <w:tr w:rsidR="006C6E64" w:rsidRPr="00830CEB" w14:paraId="2C612DAF"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6215F2F" w14:textId="77777777" w:rsidR="006C6E64" w:rsidRPr="00830CEB" w:rsidRDefault="006C6E64" w:rsidP="00D5424F">
            <w:pPr>
              <w:spacing w:after="0"/>
              <w:ind w:left="113" w:right="120"/>
              <w:rPr>
                <w:color w:val="1F497D" w:themeColor="text2"/>
              </w:rPr>
            </w:pPr>
            <w:r w:rsidRPr="00830CEB">
              <w:rPr>
                <w:color w:val="1F497D" w:themeColor="text2"/>
              </w:rPr>
              <w:t>Přínosy</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794D7A7E" w14:textId="7B156E94" w:rsidR="006C6E64" w:rsidRPr="00317561" w:rsidRDefault="000027E1" w:rsidP="00D5424F">
            <w:pPr>
              <w:spacing w:after="0"/>
              <w:ind w:left="113" w:right="120"/>
              <w:rPr>
                <w:color w:val="000000" w:themeColor="text1"/>
              </w:rPr>
            </w:pPr>
            <w:r>
              <w:t>Analýza rizik spojených s kvantovými technologiemi poskytne státu podklady pro cílená ochranná opatření, zvýší jeho odolnost vůči novým hrozbám a posílí strategické rozhodování i mezinárodní spolupráci.</w:t>
            </w:r>
          </w:p>
        </w:tc>
      </w:tr>
      <w:tr w:rsidR="006C6E64" w:rsidRPr="00830CEB" w14:paraId="0CF8A858"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27225A6F" w14:textId="77777777" w:rsidR="006C6E64" w:rsidRPr="00830CEB" w:rsidRDefault="006C6E64" w:rsidP="00D5424F">
            <w:pPr>
              <w:spacing w:after="0"/>
              <w:ind w:left="113" w:right="120"/>
              <w:rPr>
                <w:color w:val="1F497D" w:themeColor="text2"/>
              </w:rPr>
            </w:pPr>
            <w:r w:rsidRPr="00830CEB">
              <w:rPr>
                <w:color w:val="1F497D" w:themeColor="text2"/>
              </w:rPr>
              <w:t xml:space="preserve">Doba realizace </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BF40F37" w14:textId="535F4B55" w:rsidR="006C6E64" w:rsidRPr="00317561" w:rsidRDefault="006C6E64" w:rsidP="00657D69">
            <w:pPr>
              <w:spacing w:after="0"/>
              <w:ind w:left="113" w:right="120"/>
              <w:rPr>
                <w:color w:val="000000" w:themeColor="text1"/>
              </w:rPr>
            </w:pPr>
            <w:r w:rsidRPr="00317561">
              <w:rPr>
                <w:color w:val="000000" w:themeColor="text1"/>
              </w:rPr>
              <w:t>202</w:t>
            </w:r>
            <w:r w:rsidR="00657D69">
              <w:rPr>
                <w:color w:val="000000" w:themeColor="text1"/>
              </w:rPr>
              <w:t>6</w:t>
            </w:r>
          </w:p>
        </w:tc>
      </w:tr>
      <w:tr w:rsidR="006C6E64" w:rsidRPr="00830CEB" w14:paraId="084BDB7C" w14:textId="77777777" w:rsidTr="00D5424F">
        <w:trPr>
          <w:trHeight w:val="480"/>
        </w:trPr>
        <w:tc>
          <w:tcPr>
            <w:tcW w:w="159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3A5EF915" w14:textId="77777777" w:rsidR="006C6E64" w:rsidRPr="00830CEB" w:rsidRDefault="006C6E64" w:rsidP="00D5424F">
            <w:pPr>
              <w:spacing w:after="0"/>
              <w:ind w:left="113" w:right="120"/>
              <w:rPr>
                <w:color w:val="1F497D" w:themeColor="text2"/>
              </w:rPr>
            </w:pPr>
            <w:r w:rsidRPr="00830CEB">
              <w:rPr>
                <w:color w:val="1F497D" w:themeColor="text2"/>
              </w:rPr>
              <w:t>Indikátor splnění</w:t>
            </w:r>
          </w:p>
        </w:tc>
        <w:tc>
          <w:tcPr>
            <w:tcW w:w="7860" w:type="dxa"/>
            <w:tcBorders>
              <w:top w:val="single" w:sz="4" w:space="0" w:color="B7B7B7"/>
              <w:left w:val="single" w:sz="4" w:space="0" w:color="B7B7B7"/>
              <w:bottom w:val="single" w:sz="4" w:space="0" w:color="B7B7B7"/>
              <w:right w:val="single" w:sz="4" w:space="0" w:color="B7B7B7"/>
            </w:tcBorders>
            <w:shd w:val="clear" w:color="auto" w:fill="auto"/>
            <w:tcMar>
              <w:top w:w="0" w:type="dxa"/>
              <w:left w:w="0" w:type="dxa"/>
              <w:bottom w:w="0" w:type="dxa"/>
              <w:right w:w="0" w:type="dxa"/>
            </w:tcMar>
            <w:vAlign w:val="center"/>
          </w:tcPr>
          <w:p w14:paraId="68866E8C" w14:textId="32E9183B" w:rsidR="006C6E64" w:rsidRPr="00317561" w:rsidRDefault="004C55BB" w:rsidP="004C55BB">
            <w:pPr>
              <w:spacing w:after="0"/>
              <w:ind w:left="113" w:right="120"/>
              <w:rPr>
                <w:color w:val="000000" w:themeColor="text1"/>
              </w:rPr>
            </w:pPr>
            <w:r>
              <w:rPr>
                <w:color w:val="000000" w:themeColor="text1"/>
              </w:rPr>
              <w:t xml:space="preserve">Schválení analýzy </w:t>
            </w:r>
            <w:r w:rsidR="00A862FB">
              <w:rPr>
                <w:color w:val="000000" w:themeColor="text1"/>
              </w:rPr>
              <w:t>v</w:t>
            </w:r>
            <w:r>
              <w:rPr>
                <w:color w:val="000000" w:themeColor="text1"/>
              </w:rPr>
              <w:t xml:space="preserve">ládou </w:t>
            </w:r>
            <w:r w:rsidR="006C6E64" w:rsidRPr="00317561">
              <w:rPr>
                <w:color w:val="000000" w:themeColor="text1"/>
              </w:rPr>
              <w:t xml:space="preserve"> </w:t>
            </w:r>
          </w:p>
        </w:tc>
      </w:tr>
    </w:tbl>
    <w:p w14:paraId="36ACA0E8" w14:textId="1C8F6B5D" w:rsidR="00AD6069" w:rsidRPr="00042AF5" w:rsidRDefault="009017A1" w:rsidP="00AE5AE5">
      <w:pPr>
        <w:pStyle w:val="Nadpis1"/>
        <w:numPr>
          <w:ilvl w:val="1"/>
          <w:numId w:val="13"/>
        </w:numPr>
        <w:rPr>
          <w:sz w:val="24"/>
          <w:szCs w:val="24"/>
        </w:rPr>
      </w:pPr>
      <w:r>
        <w:rPr>
          <w:sz w:val="24"/>
          <w:szCs w:val="24"/>
        </w:rPr>
        <w:lastRenderedPageBreak/>
        <w:t xml:space="preserve"> </w:t>
      </w:r>
      <w:bookmarkStart w:id="39" w:name="_Toc199102876"/>
      <w:r w:rsidR="00AD6069" w:rsidRPr="00042AF5">
        <w:rPr>
          <w:sz w:val="24"/>
          <w:szCs w:val="24"/>
        </w:rPr>
        <w:t>Management rizik</w:t>
      </w:r>
      <w:bookmarkEnd w:id="39"/>
      <w:r w:rsidR="00AD6069" w:rsidRPr="00042AF5">
        <w:rPr>
          <w:sz w:val="24"/>
          <w:szCs w:val="24"/>
        </w:rPr>
        <w:t xml:space="preserve"> </w:t>
      </w:r>
    </w:p>
    <w:p w14:paraId="5F141DFC" w14:textId="1B4171B3" w:rsidR="006456F6" w:rsidRDefault="006456F6" w:rsidP="006456F6">
      <w:r>
        <w:t>Tato kapitola se zabývá identifikací rizik, kter</w:t>
      </w:r>
      <w:r w:rsidR="00A862FB">
        <w:t>á</w:t>
      </w:r>
      <w:r>
        <w:t xml:space="preserve"> ohrožují dosažení cílů Národní kvantové strategie a možnosti jejich </w:t>
      </w:r>
      <w:r w:rsidR="00A862FB">
        <w:t>zmírnění</w:t>
      </w:r>
      <w:r w:rsidR="00031CA7">
        <w:t xml:space="preserve">. </w:t>
      </w:r>
    </w:p>
    <w:p w14:paraId="25B4B2E5" w14:textId="7915F781" w:rsidR="009118DF" w:rsidRDefault="009118DF" w:rsidP="009118DF">
      <w:r>
        <w:t xml:space="preserve">Mezi zásadní faktory patří zajištění dostatečných finančních zdrojů na celou dobu realizace strategie, které umožní realizaci kroků strategie a </w:t>
      </w:r>
      <w:r w:rsidR="008456C5">
        <w:t xml:space="preserve">výchovu i </w:t>
      </w:r>
      <w:r>
        <w:t xml:space="preserve">získání dostatečného množství odborníků, kteří budou schopni obor rozvíjet </w:t>
      </w:r>
      <w:r w:rsidR="007F03F9">
        <w:t xml:space="preserve">jak </w:t>
      </w:r>
      <w:r w:rsidR="008456C5">
        <w:t>ve výzkumu, v průmyslu,</w:t>
      </w:r>
      <w:r>
        <w:t xml:space="preserve"> tak </w:t>
      </w:r>
      <w:r w:rsidR="007F03F9">
        <w:t xml:space="preserve">i </w:t>
      </w:r>
      <w:r>
        <w:t>pro státní správu</w:t>
      </w:r>
      <w:r w:rsidR="009D079E">
        <w:t xml:space="preserve">. </w:t>
      </w:r>
      <w:r>
        <w:t xml:space="preserve">Finanční profil </w:t>
      </w:r>
      <w:r w:rsidR="00346399">
        <w:t>vyplývá</w:t>
      </w:r>
      <w:r>
        <w:t xml:space="preserve"> z časového rozložení potřebných aktivit a opatření. Při tom je třeba důrazně brát ohled na dodržení kompetitivních podmínek pro </w:t>
      </w:r>
      <w:r w:rsidR="00346399">
        <w:t xml:space="preserve">udržení a </w:t>
      </w:r>
      <w:r>
        <w:t>získávání odborníků.</w:t>
      </w:r>
      <w:r w:rsidR="009D079E" w:rsidRPr="009D079E">
        <w:t xml:space="preserve"> </w:t>
      </w:r>
      <w:r w:rsidR="009D079E">
        <w:t xml:space="preserve">Celý proces implementace Národní strategie pro kvantové technologie značně závisí na výchově a získání dostatečného počtu odborníků pro oblast kvantových technologií. </w:t>
      </w:r>
      <w:r>
        <w:t>Zásadní je rovněž podpora a financování rozvoje a provozu výzkumné infrastruktury oboru.</w:t>
      </w:r>
      <w:r w:rsidR="009D079E">
        <w:t xml:space="preserve"> </w:t>
      </w:r>
      <w:r>
        <w:t xml:space="preserve">Omezením strategie v těchto směrech by vznikala budoucí </w:t>
      </w:r>
      <w:r w:rsidR="00346399">
        <w:t xml:space="preserve">škoda na národním hospodářství </w:t>
      </w:r>
      <w:r w:rsidR="00EB4BA5">
        <w:br/>
      </w:r>
      <w:r w:rsidR="00346399">
        <w:t>i</w:t>
      </w:r>
      <w:r>
        <w:t xml:space="preserve"> </w:t>
      </w:r>
      <w:r w:rsidR="00346399">
        <w:t>v oblasti</w:t>
      </w:r>
      <w:r>
        <w:t xml:space="preserve"> b</w:t>
      </w:r>
      <w:r w:rsidR="00346399">
        <w:t>ezpečnosti a obranyschopnosti</w:t>
      </w:r>
      <w:r>
        <w:t>.</w:t>
      </w:r>
      <w:r w:rsidR="00346399">
        <w:t xml:space="preserve"> </w:t>
      </w:r>
      <w:r>
        <w:t xml:space="preserve">Tabulka </w:t>
      </w:r>
      <w:r w:rsidR="00031CA7">
        <w:t>3</w:t>
      </w:r>
      <w:r>
        <w:t xml:space="preserve"> reprezentuje zjednodušenou matici globálních rizik</w:t>
      </w:r>
      <w:r w:rsidR="00346399">
        <w:t>. Z</w:t>
      </w:r>
      <w:r>
        <w:t>achycuje rovněž identifikovaná rizika v politické oblasti spolu s hodnocením jejich dopadu a pravděpodobností jejich výskytu.</w:t>
      </w:r>
      <w:r w:rsidR="00655AC2">
        <w:t xml:space="preserve"> </w:t>
      </w:r>
    </w:p>
    <w:p w14:paraId="779C975E" w14:textId="77777777" w:rsidR="000F02E9" w:rsidRPr="00EB4BA5" w:rsidRDefault="000F02E9" w:rsidP="000F02E9">
      <w:pPr>
        <w:pStyle w:val="Titulek"/>
        <w:keepNext/>
        <w:spacing w:line="276" w:lineRule="auto"/>
        <w:jc w:val="both"/>
        <w:rPr>
          <w:b w:val="0"/>
          <w:iCs w:val="0"/>
          <w:sz w:val="22"/>
          <w:szCs w:val="22"/>
        </w:rPr>
      </w:pPr>
      <w:r w:rsidRPr="00EB4BA5">
        <w:rPr>
          <w:sz w:val="22"/>
          <w:szCs w:val="22"/>
        </w:rPr>
        <w:t>Tabulka 3: Tabulka globálních rizik</w:t>
      </w:r>
    </w:p>
    <w:tbl>
      <w:tblPr>
        <w:tblW w:w="97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75"/>
        <w:gridCol w:w="2126"/>
        <w:gridCol w:w="2977"/>
        <w:gridCol w:w="2693"/>
      </w:tblGrid>
      <w:tr w:rsidR="003203C8" w:rsidRPr="00E639B8" w14:paraId="45A60F44" w14:textId="77777777" w:rsidTr="00833B79">
        <w:tc>
          <w:tcPr>
            <w:tcW w:w="197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35A7FB33" w14:textId="39495DC6" w:rsidR="003203C8" w:rsidRPr="00E639B8" w:rsidRDefault="00686A9D" w:rsidP="00542D3F">
            <w:pPr>
              <w:widowControl w:val="0"/>
              <w:pBdr>
                <w:top w:val="nil"/>
                <w:left w:val="nil"/>
                <w:bottom w:val="nil"/>
                <w:right w:val="nil"/>
                <w:between w:val="nil"/>
              </w:pBdr>
              <w:spacing w:after="0" w:line="240" w:lineRule="auto"/>
              <w:jc w:val="center"/>
              <w:rPr>
                <w:sz w:val="22"/>
                <w:szCs w:val="22"/>
              </w:rPr>
            </w:pPr>
            <w:r w:rsidRPr="00E639B8">
              <w:rPr>
                <w:sz w:val="22"/>
                <w:szCs w:val="22"/>
              </w:rPr>
              <w:t>Úroveň závažnosti</w:t>
            </w:r>
            <w:r>
              <w:rPr>
                <w:sz w:val="22"/>
                <w:szCs w:val="22"/>
              </w:rPr>
              <w:t xml:space="preserve"> / Pravděpodobnost výskytu </w:t>
            </w:r>
          </w:p>
        </w:tc>
        <w:tc>
          <w:tcPr>
            <w:tcW w:w="2126"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vAlign w:val="center"/>
          </w:tcPr>
          <w:p w14:paraId="085CB397" w14:textId="77777777" w:rsidR="003203C8" w:rsidRPr="00E639B8" w:rsidRDefault="003203C8" w:rsidP="00542D3F">
            <w:pPr>
              <w:widowControl w:val="0"/>
              <w:pBdr>
                <w:top w:val="nil"/>
                <w:left w:val="nil"/>
                <w:bottom w:val="nil"/>
                <w:right w:val="nil"/>
                <w:between w:val="nil"/>
              </w:pBdr>
              <w:spacing w:after="0" w:line="240" w:lineRule="auto"/>
              <w:jc w:val="center"/>
              <w:rPr>
                <w:sz w:val="22"/>
                <w:szCs w:val="22"/>
              </w:rPr>
            </w:pPr>
            <w:r w:rsidRPr="00E639B8">
              <w:rPr>
                <w:sz w:val="22"/>
                <w:szCs w:val="22"/>
              </w:rPr>
              <w:t>Nižší (1)</w:t>
            </w:r>
          </w:p>
        </w:tc>
        <w:tc>
          <w:tcPr>
            <w:tcW w:w="2977"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vAlign w:val="center"/>
          </w:tcPr>
          <w:p w14:paraId="67625616" w14:textId="5B70EF5E" w:rsidR="003203C8" w:rsidRPr="00E639B8" w:rsidRDefault="003203C8" w:rsidP="00542D3F">
            <w:pPr>
              <w:widowControl w:val="0"/>
              <w:pBdr>
                <w:top w:val="nil"/>
                <w:left w:val="nil"/>
                <w:bottom w:val="nil"/>
                <w:right w:val="nil"/>
                <w:between w:val="nil"/>
              </w:pBdr>
              <w:spacing w:after="0" w:line="240" w:lineRule="auto"/>
              <w:jc w:val="center"/>
              <w:rPr>
                <w:sz w:val="22"/>
                <w:szCs w:val="22"/>
              </w:rPr>
            </w:pPr>
          </w:p>
        </w:tc>
        <w:tc>
          <w:tcPr>
            <w:tcW w:w="2693"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vAlign w:val="center"/>
          </w:tcPr>
          <w:p w14:paraId="428D669B" w14:textId="4136C128" w:rsidR="003203C8" w:rsidRPr="00E639B8" w:rsidRDefault="00686A9D" w:rsidP="00542D3F">
            <w:pPr>
              <w:widowControl w:val="0"/>
              <w:pBdr>
                <w:top w:val="nil"/>
                <w:left w:val="nil"/>
                <w:bottom w:val="nil"/>
                <w:right w:val="nil"/>
                <w:between w:val="nil"/>
              </w:pBdr>
              <w:spacing w:after="0" w:line="240" w:lineRule="auto"/>
              <w:jc w:val="center"/>
              <w:rPr>
                <w:sz w:val="22"/>
                <w:szCs w:val="22"/>
              </w:rPr>
            </w:pPr>
            <w:r>
              <w:rPr>
                <w:sz w:val="22"/>
                <w:szCs w:val="22"/>
              </w:rPr>
              <w:t>Kritická</w:t>
            </w:r>
            <w:r w:rsidR="003203C8" w:rsidRPr="00E639B8">
              <w:rPr>
                <w:sz w:val="22"/>
                <w:szCs w:val="22"/>
              </w:rPr>
              <w:t xml:space="preserve"> (3)</w:t>
            </w:r>
          </w:p>
        </w:tc>
      </w:tr>
      <w:tr w:rsidR="003203C8" w:rsidRPr="00E639B8" w14:paraId="70679DC2" w14:textId="77777777" w:rsidTr="00833B79">
        <w:tc>
          <w:tcPr>
            <w:tcW w:w="197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vAlign w:val="center"/>
          </w:tcPr>
          <w:p w14:paraId="0EA47E12" w14:textId="77777777" w:rsidR="003203C8" w:rsidRPr="00E639B8" w:rsidRDefault="003203C8" w:rsidP="00542D3F">
            <w:pPr>
              <w:widowControl w:val="0"/>
              <w:pBdr>
                <w:top w:val="nil"/>
                <w:left w:val="nil"/>
                <w:bottom w:val="nil"/>
                <w:right w:val="nil"/>
                <w:between w:val="nil"/>
              </w:pBdr>
              <w:spacing w:after="0" w:line="240" w:lineRule="auto"/>
              <w:jc w:val="center"/>
              <w:rPr>
                <w:sz w:val="22"/>
                <w:szCs w:val="22"/>
              </w:rPr>
            </w:pPr>
            <w:r w:rsidRPr="00E639B8">
              <w:rPr>
                <w:sz w:val="22"/>
                <w:szCs w:val="22"/>
              </w:rPr>
              <w:t>Vyšší (3)</w:t>
            </w:r>
          </w:p>
        </w:tc>
        <w:tc>
          <w:tcPr>
            <w:tcW w:w="2126" w:type="dxa"/>
            <w:tcBorders>
              <w:top w:val="single" w:sz="8" w:space="0" w:color="B7B7B7"/>
              <w:left w:val="single" w:sz="8" w:space="0" w:color="B7B7B7"/>
              <w:bottom w:val="single" w:sz="8" w:space="0" w:color="B7B7B7"/>
              <w:right w:val="single" w:sz="8" w:space="0" w:color="B7B7B7"/>
            </w:tcBorders>
            <w:shd w:val="clear" w:color="auto" w:fill="FFF2CC"/>
            <w:tcMar>
              <w:top w:w="100" w:type="dxa"/>
              <w:left w:w="100" w:type="dxa"/>
              <w:bottom w:w="100" w:type="dxa"/>
              <w:right w:w="100" w:type="dxa"/>
            </w:tcMar>
            <w:vAlign w:val="center"/>
          </w:tcPr>
          <w:p w14:paraId="57852E43" w14:textId="77777777" w:rsidR="003203C8" w:rsidRPr="00E639B8" w:rsidRDefault="003203C8" w:rsidP="00F71660">
            <w:pPr>
              <w:widowControl w:val="0"/>
              <w:spacing w:after="0" w:line="240" w:lineRule="auto"/>
              <w:jc w:val="center"/>
              <w:rPr>
                <w:sz w:val="22"/>
                <w:szCs w:val="22"/>
              </w:rPr>
            </w:pPr>
            <w:r w:rsidRPr="00E639B8">
              <w:rPr>
                <w:sz w:val="22"/>
                <w:szCs w:val="22"/>
              </w:rPr>
              <w:t>Fluktuace odpovědných pracovníků</w:t>
            </w:r>
          </w:p>
        </w:tc>
        <w:tc>
          <w:tcPr>
            <w:tcW w:w="2977" w:type="dxa"/>
            <w:tcBorders>
              <w:top w:val="single" w:sz="8" w:space="0" w:color="B7B7B7"/>
              <w:left w:val="single" w:sz="8" w:space="0" w:color="B7B7B7"/>
              <w:bottom w:val="single" w:sz="8" w:space="0" w:color="B7B7B7"/>
              <w:right w:val="single" w:sz="8" w:space="0" w:color="B7B7B7"/>
            </w:tcBorders>
            <w:shd w:val="clear" w:color="auto" w:fill="E6B8AF"/>
            <w:tcMar>
              <w:top w:w="100" w:type="dxa"/>
              <w:left w:w="100" w:type="dxa"/>
              <w:bottom w:w="100" w:type="dxa"/>
              <w:right w:w="100" w:type="dxa"/>
            </w:tcMar>
            <w:vAlign w:val="center"/>
          </w:tcPr>
          <w:p w14:paraId="3ABC27B6" w14:textId="77777777" w:rsidR="00754F87" w:rsidRDefault="00754F87" w:rsidP="00754F87">
            <w:pPr>
              <w:widowControl w:val="0"/>
              <w:spacing w:after="0" w:line="240" w:lineRule="auto"/>
              <w:jc w:val="center"/>
              <w:rPr>
                <w:sz w:val="22"/>
                <w:szCs w:val="22"/>
              </w:rPr>
            </w:pPr>
            <w:r w:rsidRPr="00E639B8">
              <w:rPr>
                <w:sz w:val="22"/>
                <w:szCs w:val="22"/>
              </w:rPr>
              <w:t xml:space="preserve">Změna politických priorit </w:t>
            </w:r>
          </w:p>
          <w:p w14:paraId="2B4CA33F" w14:textId="5F4C439D" w:rsidR="003203C8" w:rsidRPr="00E639B8" w:rsidRDefault="00754F87" w:rsidP="00754F87">
            <w:pPr>
              <w:widowControl w:val="0"/>
              <w:spacing w:after="0" w:line="240" w:lineRule="auto"/>
              <w:jc w:val="center"/>
              <w:rPr>
                <w:sz w:val="22"/>
                <w:szCs w:val="22"/>
              </w:rPr>
            </w:pPr>
            <w:r w:rsidRPr="00E639B8">
              <w:rPr>
                <w:sz w:val="22"/>
                <w:szCs w:val="22"/>
              </w:rPr>
              <w:t>a cílů</w:t>
            </w:r>
          </w:p>
        </w:tc>
        <w:tc>
          <w:tcPr>
            <w:tcW w:w="2693" w:type="dxa"/>
            <w:tcBorders>
              <w:top w:val="single" w:sz="8" w:space="0" w:color="B7B7B7"/>
              <w:left w:val="single" w:sz="8" w:space="0" w:color="B7B7B7"/>
              <w:bottom w:val="single" w:sz="8" w:space="0" w:color="B7B7B7"/>
              <w:right w:val="single" w:sz="8" w:space="0" w:color="B7B7B7"/>
            </w:tcBorders>
            <w:shd w:val="clear" w:color="auto" w:fill="DD7E6B"/>
            <w:tcMar>
              <w:top w:w="100" w:type="dxa"/>
              <w:left w:w="100" w:type="dxa"/>
              <w:bottom w:w="100" w:type="dxa"/>
              <w:right w:w="100" w:type="dxa"/>
            </w:tcMar>
            <w:vAlign w:val="center"/>
          </w:tcPr>
          <w:p w14:paraId="361F78BC" w14:textId="77777777" w:rsidR="003203C8" w:rsidRPr="00E639B8" w:rsidRDefault="003203C8" w:rsidP="00542D3F">
            <w:pPr>
              <w:widowControl w:val="0"/>
              <w:pBdr>
                <w:top w:val="nil"/>
                <w:left w:val="nil"/>
                <w:bottom w:val="nil"/>
                <w:right w:val="nil"/>
                <w:between w:val="nil"/>
              </w:pBdr>
              <w:spacing w:after="0" w:line="240" w:lineRule="auto"/>
              <w:jc w:val="center"/>
              <w:rPr>
                <w:sz w:val="22"/>
                <w:szCs w:val="22"/>
              </w:rPr>
            </w:pPr>
            <w:r w:rsidRPr="00E639B8">
              <w:rPr>
                <w:sz w:val="22"/>
                <w:szCs w:val="22"/>
              </w:rPr>
              <w:t xml:space="preserve">Nedostatečná finanční alokace </w:t>
            </w:r>
            <w:r>
              <w:rPr>
                <w:sz w:val="22"/>
                <w:szCs w:val="22"/>
              </w:rPr>
              <w:t>pro dosažení vytyčených cílů strategie</w:t>
            </w:r>
          </w:p>
        </w:tc>
      </w:tr>
      <w:tr w:rsidR="003203C8" w:rsidRPr="00E639B8" w14:paraId="7D821113" w14:textId="77777777" w:rsidTr="00833B79">
        <w:tc>
          <w:tcPr>
            <w:tcW w:w="197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vAlign w:val="center"/>
          </w:tcPr>
          <w:p w14:paraId="521C1708" w14:textId="13097788" w:rsidR="003203C8" w:rsidRPr="00E639B8" w:rsidRDefault="003203C8" w:rsidP="00686A9D">
            <w:pPr>
              <w:widowControl w:val="0"/>
              <w:pBdr>
                <w:top w:val="nil"/>
                <w:left w:val="nil"/>
                <w:bottom w:val="nil"/>
                <w:right w:val="nil"/>
                <w:between w:val="nil"/>
              </w:pBdr>
              <w:spacing w:after="0" w:line="240" w:lineRule="auto"/>
              <w:rPr>
                <w:sz w:val="22"/>
                <w:szCs w:val="22"/>
              </w:rPr>
            </w:pPr>
          </w:p>
        </w:tc>
        <w:tc>
          <w:tcPr>
            <w:tcW w:w="2126" w:type="dxa"/>
            <w:tcBorders>
              <w:top w:val="single" w:sz="8" w:space="0" w:color="B7B7B7"/>
              <w:left w:val="single" w:sz="8" w:space="0" w:color="B7B7B7"/>
              <w:bottom w:val="single" w:sz="8" w:space="0" w:color="B7B7B7"/>
              <w:right w:val="single" w:sz="8" w:space="0" w:color="B7B7B7"/>
            </w:tcBorders>
            <w:shd w:val="clear" w:color="auto" w:fill="D9EAD3"/>
            <w:tcMar>
              <w:top w:w="100" w:type="dxa"/>
              <w:left w:w="100" w:type="dxa"/>
              <w:bottom w:w="100" w:type="dxa"/>
              <w:right w:w="100" w:type="dxa"/>
            </w:tcMar>
            <w:vAlign w:val="center"/>
          </w:tcPr>
          <w:p w14:paraId="1AAC7BFA" w14:textId="7AC4C1B0" w:rsidR="003203C8" w:rsidRPr="00E639B8" w:rsidRDefault="00A26241" w:rsidP="00FE7795">
            <w:pPr>
              <w:widowControl w:val="0"/>
              <w:pBdr>
                <w:top w:val="nil"/>
                <w:left w:val="nil"/>
                <w:bottom w:val="nil"/>
                <w:right w:val="nil"/>
                <w:between w:val="nil"/>
              </w:pBdr>
              <w:spacing w:after="0" w:line="240" w:lineRule="auto"/>
              <w:jc w:val="center"/>
              <w:rPr>
                <w:sz w:val="22"/>
                <w:szCs w:val="22"/>
              </w:rPr>
            </w:pPr>
            <w:r>
              <w:rPr>
                <w:sz w:val="22"/>
                <w:szCs w:val="22"/>
              </w:rPr>
              <w:t>Nepružnost</w:t>
            </w:r>
            <w:r w:rsidR="0023539F" w:rsidRPr="00E639B8">
              <w:rPr>
                <w:sz w:val="22"/>
                <w:szCs w:val="22"/>
              </w:rPr>
              <w:t xml:space="preserve"> vzdělávacího systému</w:t>
            </w:r>
          </w:p>
        </w:tc>
        <w:tc>
          <w:tcPr>
            <w:tcW w:w="2977" w:type="dxa"/>
            <w:tcBorders>
              <w:top w:val="single" w:sz="8" w:space="0" w:color="B7B7B7"/>
              <w:left w:val="single" w:sz="8" w:space="0" w:color="B7B7B7"/>
              <w:bottom w:val="single" w:sz="8" w:space="0" w:color="B7B7B7"/>
              <w:right w:val="single" w:sz="8" w:space="0" w:color="B7B7B7"/>
            </w:tcBorders>
            <w:shd w:val="clear" w:color="auto" w:fill="FFF2CC"/>
            <w:tcMar>
              <w:top w:w="100" w:type="dxa"/>
              <w:left w:w="100" w:type="dxa"/>
              <w:bottom w:w="100" w:type="dxa"/>
              <w:right w:w="100" w:type="dxa"/>
            </w:tcMar>
            <w:vAlign w:val="center"/>
          </w:tcPr>
          <w:p w14:paraId="661CF923" w14:textId="71DC0DD6" w:rsidR="003203C8" w:rsidRPr="00E639B8" w:rsidRDefault="0023539F" w:rsidP="00542D3F">
            <w:pPr>
              <w:widowControl w:val="0"/>
              <w:spacing w:after="0" w:line="240" w:lineRule="auto"/>
              <w:jc w:val="center"/>
              <w:rPr>
                <w:sz w:val="22"/>
                <w:szCs w:val="22"/>
              </w:rPr>
            </w:pPr>
            <w:r>
              <w:rPr>
                <w:sz w:val="22"/>
                <w:szCs w:val="22"/>
              </w:rPr>
              <w:t>Odliv odborníků do zahraničí</w:t>
            </w:r>
          </w:p>
        </w:tc>
        <w:tc>
          <w:tcPr>
            <w:tcW w:w="2693" w:type="dxa"/>
            <w:tcBorders>
              <w:top w:val="single" w:sz="8" w:space="0" w:color="B7B7B7"/>
              <w:left w:val="single" w:sz="8" w:space="0" w:color="B7B7B7"/>
              <w:bottom w:val="single" w:sz="8" w:space="0" w:color="B7B7B7"/>
              <w:right w:val="single" w:sz="8" w:space="0" w:color="B7B7B7"/>
            </w:tcBorders>
            <w:shd w:val="clear" w:color="auto" w:fill="E6B8AF"/>
            <w:tcMar>
              <w:top w:w="100" w:type="dxa"/>
              <w:left w:w="100" w:type="dxa"/>
              <w:bottom w:w="100" w:type="dxa"/>
              <w:right w:w="100" w:type="dxa"/>
            </w:tcMar>
            <w:vAlign w:val="center"/>
          </w:tcPr>
          <w:p w14:paraId="4E3B9A54" w14:textId="77777777" w:rsidR="0023539F" w:rsidRDefault="00754F87" w:rsidP="00542D3F">
            <w:pPr>
              <w:widowControl w:val="0"/>
              <w:spacing w:after="0" w:line="240" w:lineRule="auto"/>
              <w:jc w:val="center"/>
              <w:rPr>
                <w:sz w:val="22"/>
                <w:szCs w:val="22"/>
              </w:rPr>
            </w:pPr>
            <w:r>
              <w:rPr>
                <w:sz w:val="22"/>
                <w:szCs w:val="22"/>
              </w:rPr>
              <w:t xml:space="preserve">Nedostatek odborníků </w:t>
            </w:r>
          </w:p>
          <w:p w14:paraId="008EB352" w14:textId="707B88CA" w:rsidR="003203C8" w:rsidRPr="00E639B8" w:rsidRDefault="00754F87" w:rsidP="00542D3F">
            <w:pPr>
              <w:widowControl w:val="0"/>
              <w:spacing w:after="0" w:line="240" w:lineRule="auto"/>
              <w:jc w:val="center"/>
              <w:rPr>
                <w:sz w:val="22"/>
                <w:szCs w:val="22"/>
              </w:rPr>
            </w:pPr>
            <w:r>
              <w:rPr>
                <w:sz w:val="22"/>
                <w:szCs w:val="22"/>
              </w:rPr>
              <w:t>a talentů</w:t>
            </w:r>
          </w:p>
        </w:tc>
      </w:tr>
      <w:tr w:rsidR="003203C8" w:rsidRPr="00E639B8" w14:paraId="130934AD" w14:textId="77777777" w:rsidTr="00833B79">
        <w:tc>
          <w:tcPr>
            <w:tcW w:w="197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vAlign w:val="center"/>
          </w:tcPr>
          <w:p w14:paraId="01D60044" w14:textId="77777777" w:rsidR="003203C8" w:rsidRPr="00E639B8" w:rsidRDefault="003203C8" w:rsidP="00542D3F">
            <w:pPr>
              <w:widowControl w:val="0"/>
              <w:pBdr>
                <w:top w:val="nil"/>
                <w:left w:val="nil"/>
                <w:bottom w:val="nil"/>
                <w:right w:val="nil"/>
                <w:between w:val="nil"/>
              </w:pBdr>
              <w:spacing w:after="0" w:line="240" w:lineRule="auto"/>
              <w:jc w:val="center"/>
              <w:rPr>
                <w:sz w:val="22"/>
                <w:szCs w:val="22"/>
              </w:rPr>
            </w:pPr>
            <w:r w:rsidRPr="00E639B8">
              <w:rPr>
                <w:sz w:val="22"/>
                <w:szCs w:val="22"/>
              </w:rPr>
              <w:t>Nižší (1)</w:t>
            </w:r>
          </w:p>
        </w:tc>
        <w:tc>
          <w:tcPr>
            <w:tcW w:w="2126" w:type="dxa"/>
            <w:tcBorders>
              <w:top w:val="single" w:sz="8" w:space="0" w:color="B7B7B7"/>
              <w:left w:val="single" w:sz="8" w:space="0" w:color="B7B7B7"/>
              <w:bottom w:val="single" w:sz="8" w:space="0" w:color="B7B7B7"/>
              <w:right w:val="single" w:sz="8" w:space="0" w:color="B7B7B7"/>
            </w:tcBorders>
            <w:shd w:val="clear" w:color="auto" w:fill="B6D7A8"/>
            <w:tcMar>
              <w:top w:w="100" w:type="dxa"/>
              <w:left w:w="100" w:type="dxa"/>
              <w:bottom w:w="100" w:type="dxa"/>
              <w:right w:w="100" w:type="dxa"/>
            </w:tcMar>
            <w:vAlign w:val="center"/>
          </w:tcPr>
          <w:p w14:paraId="09D4E12F" w14:textId="4BD4528E" w:rsidR="003203C8" w:rsidRPr="00E639B8" w:rsidRDefault="00365598" w:rsidP="00C734E9">
            <w:pPr>
              <w:widowControl w:val="0"/>
              <w:spacing w:after="0" w:line="240" w:lineRule="auto"/>
              <w:jc w:val="center"/>
              <w:rPr>
                <w:sz w:val="22"/>
                <w:szCs w:val="22"/>
              </w:rPr>
            </w:pPr>
            <w:r w:rsidRPr="00E639B8">
              <w:rPr>
                <w:sz w:val="22"/>
                <w:szCs w:val="22"/>
              </w:rPr>
              <w:t>Stanovení málo ambiciózních opatření pro splnění cílů</w:t>
            </w:r>
          </w:p>
        </w:tc>
        <w:tc>
          <w:tcPr>
            <w:tcW w:w="2977" w:type="dxa"/>
            <w:tcBorders>
              <w:top w:val="single" w:sz="8" w:space="0" w:color="B7B7B7"/>
              <w:left w:val="single" w:sz="8" w:space="0" w:color="B7B7B7"/>
              <w:bottom w:val="single" w:sz="8" w:space="0" w:color="B7B7B7"/>
              <w:right w:val="single" w:sz="8" w:space="0" w:color="B7B7B7"/>
            </w:tcBorders>
            <w:shd w:val="clear" w:color="auto" w:fill="D9EAD3"/>
            <w:tcMar>
              <w:top w:w="100" w:type="dxa"/>
              <w:left w:w="100" w:type="dxa"/>
              <w:bottom w:w="100" w:type="dxa"/>
              <w:right w:w="100" w:type="dxa"/>
            </w:tcMar>
            <w:vAlign w:val="center"/>
          </w:tcPr>
          <w:p w14:paraId="46CF8F8F" w14:textId="50AFEDB4" w:rsidR="003203C8" w:rsidRPr="00E639B8" w:rsidRDefault="00365598" w:rsidP="00542D3F">
            <w:pPr>
              <w:widowControl w:val="0"/>
              <w:spacing w:after="0" w:line="240" w:lineRule="auto"/>
              <w:jc w:val="center"/>
              <w:rPr>
                <w:sz w:val="22"/>
                <w:szCs w:val="22"/>
              </w:rPr>
            </w:pPr>
            <w:r w:rsidRPr="00E639B8">
              <w:rPr>
                <w:sz w:val="22"/>
                <w:szCs w:val="22"/>
              </w:rPr>
              <w:t>Nedostatečná absorpční kapacita odvětví</w:t>
            </w:r>
          </w:p>
        </w:tc>
        <w:tc>
          <w:tcPr>
            <w:tcW w:w="2693" w:type="dxa"/>
            <w:tcBorders>
              <w:top w:val="single" w:sz="8" w:space="0" w:color="B7B7B7"/>
              <w:left w:val="single" w:sz="8" w:space="0" w:color="B7B7B7"/>
              <w:bottom w:val="single" w:sz="8" w:space="0" w:color="B7B7B7"/>
              <w:right w:val="single" w:sz="8" w:space="0" w:color="B7B7B7"/>
            </w:tcBorders>
            <w:shd w:val="clear" w:color="auto" w:fill="FFF2CC"/>
            <w:tcMar>
              <w:top w:w="100" w:type="dxa"/>
              <w:left w:w="100" w:type="dxa"/>
              <w:bottom w:w="100" w:type="dxa"/>
              <w:right w:w="100" w:type="dxa"/>
            </w:tcMar>
            <w:vAlign w:val="center"/>
          </w:tcPr>
          <w:p w14:paraId="23C3365C" w14:textId="692C9285" w:rsidR="003203C8" w:rsidRPr="00E639B8" w:rsidRDefault="00765E26" w:rsidP="00542D3F">
            <w:pPr>
              <w:widowControl w:val="0"/>
              <w:spacing w:after="0" w:line="240" w:lineRule="auto"/>
              <w:jc w:val="center"/>
              <w:rPr>
                <w:sz w:val="22"/>
                <w:szCs w:val="22"/>
              </w:rPr>
            </w:pPr>
            <w:r>
              <w:rPr>
                <w:sz w:val="22"/>
                <w:szCs w:val="22"/>
              </w:rPr>
              <w:t>Nedostatečná mezinárodní spolupráce</w:t>
            </w:r>
          </w:p>
        </w:tc>
      </w:tr>
    </w:tbl>
    <w:p w14:paraId="43220739" w14:textId="77777777" w:rsidR="000F02E9" w:rsidRDefault="000F02E9" w:rsidP="00252BD6">
      <w:pPr>
        <w:pStyle w:val="Titulek"/>
        <w:keepNext/>
        <w:spacing w:line="276" w:lineRule="auto"/>
        <w:jc w:val="both"/>
        <w:rPr>
          <w:b w:val="0"/>
          <w:iCs w:val="0"/>
          <w:sz w:val="24"/>
          <w:szCs w:val="24"/>
        </w:rPr>
      </w:pPr>
      <w:bookmarkStart w:id="40" w:name="_3sikuqy12ext" w:colFirst="0" w:colLast="0"/>
      <w:bookmarkStart w:id="41" w:name="_6z383st06ha8" w:colFirst="0" w:colLast="0"/>
      <w:bookmarkStart w:id="42" w:name="_Toc175014177"/>
      <w:bookmarkEnd w:id="40"/>
      <w:bookmarkEnd w:id="41"/>
    </w:p>
    <w:p w14:paraId="7E615AC5" w14:textId="3F914572" w:rsidR="0065567C" w:rsidRDefault="00655AC2" w:rsidP="00252BD6">
      <w:pPr>
        <w:pStyle w:val="Titulek"/>
        <w:keepNext/>
        <w:spacing w:line="276" w:lineRule="auto"/>
        <w:jc w:val="both"/>
        <w:rPr>
          <w:sz w:val="22"/>
          <w:szCs w:val="22"/>
        </w:rPr>
      </w:pPr>
      <w:r w:rsidRPr="00655AC2">
        <w:rPr>
          <w:b w:val="0"/>
          <w:iCs w:val="0"/>
          <w:sz w:val="24"/>
          <w:szCs w:val="24"/>
        </w:rPr>
        <w:t xml:space="preserve">Investice do rozvoje kvantového sektoru představují nejen podporu technologického </w:t>
      </w:r>
      <w:r w:rsidR="000C1378">
        <w:rPr>
          <w:b w:val="0"/>
          <w:iCs w:val="0"/>
          <w:sz w:val="24"/>
          <w:szCs w:val="24"/>
        </w:rPr>
        <w:br/>
      </w:r>
      <w:r w:rsidRPr="00655AC2">
        <w:rPr>
          <w:b w:val="0"/>
          <w:iCs w:val="0"/>
          <w:sz w:val="24"/>
          <w:szCs w:val="24"/>
        </w:rPr>
        <w:t xml:space="preserve">a ekonomického růstu, ale také strategicky výhodnou volbu s vysokým potenciálem návratnosti. Přínosy jako jsou vznik vysoce kvalifikovaných pracovních míst, růst exportních příležitostí, zvyšování konkurenceschopnosti firem a posílení bezpečnosti státu, převažují nad počátečními náklady na implementaci strategie. Rychlý pokrok v oblasti kvantových technologií znamená, že státy, které investují včas, získají výraznou technologickou </w:t>
      </w:r>
      <w:r w:rsidR="000C1378">
        <w:rPr>
          <w:b w:val="0"/>
          <w:iCs w:val="0"/>
          <w:sz w:val="24"/>
          <w:szCs w:val="24"/>
        </w:rPr>
        <w:br/>
      </w:r>
      <w:r w:rsidRPr="00655AC2">
        <w:rPr>
          <w:b w:val="0"/>
          <w:iCs w:val="0"/>
          <w:sz w:val="24"/>
          <w:szCs w:val="24"/>
        </w:rPr>
        <w:t xml:space="preserve">a bezpečnostní výhodu, zatímco opožděné zapojení hrozí nejen ekonomickými ztrátami, </w:t>
      </w:r>
      <w:r w:rsidR="000C1378">
        <w:rPr>
          <w:b w:val="0"/>
          <w:iCs w:val="0"/>
          <w:sz w:val="24"/>
          <w:szCs w:val="24"/>
        </w:rPr>
        <w:br/>
      </w:r>
      <w:r w:rsidRPr="00655AC2">
        <w:rPr>
          <w:b w:val="0"/>
          <w:iCs w:val="0"/>
          <w:sz w:val="24"/>
          <w:szCs w:val="24"/>
        </w:rPr>
        <w:t>ale i zranitelností vůči novým typům hrozeb.</w:t>
      </w:r>
    </w:p>
    <w:p w14:paraId="404B4763" w14:textId="77777777" w:rsidR="0065567C" w:rsidRDefault="0065567C" w:rsidP="00252BD6">
      <w:pPr>
        <w:pStyle w:val="Titulek"/>
        <w:keepNext/>
        <w:spacing w:line="276" w:lineRule="auto"/>
        <w:jc w:val="left"/>
        <w:rPr>
          <w:sz w:val="22"/>
          <w:szCs w:val="22"/>
        </w:rPr>
      </w:pPr>
    </w:p>
    <w:p w14:paraId="32E68E6C" w14:textId="77777777" w:rsidR="0065567C" w:rsidRDefault="0065567C" w:rsidP="00252BD6">
      <w:pPr>
        <w:pStyle w:val="Titulek"/>
        <w:keepNext/>
        <w:spacing w:line="276" w:lineRule="auto"/>
        <w:jc w:val="left"/>
        <w:rPr>
          <w:sz w:val="22"/>
          <w:szCs w:val="22"/>
        </w:rPr>
      </w:pPr>
      <w:r>
        <w:rPr>
          <w:sz w:val="22"/>
          <w:szCs w:val="22"/>
        </w:rPr>
        <w:br w:type="page"/>
      </w:r>
    </w:p>
    <w:p w14:paraId="2FA2FE32" w14:textId="128C8010" w:rsidR="004E1A31" w:rsidRDefault="004E1A31" w:rsidP="0087074B">
      <w:r w:rsidRPr="0032268C">
        <w:lastRenderedPageBreak/>
        <w:t>V oblasti globálních rizik lze předpokládat následující možná opatření ke zmírnění jejich dopadu</w:t>
      </w:r>
      <w:r w:rsidR="000F02E9">
        <w:t xml:space="preserve">. </w:t>
      </w:r>
    </w:p>
    <w:p w14:paraId="33199F49" w14:textId="4342306B" w:rsidR="000F02E9" w:rsidRPr="000F02E9" w:rsidRDefault="000F02E9" w:rsidP="000F02E9">
      <w:pPr>
        <w:pStyle w:val="Titulek"/>
        <w:keepNext/>
        <w:jc w:val="left"/>
        <w:rPr>
          <w:sz w:val="22"/>
          <w:szCs w:val="22"/>
        </w:rPr>
      </w:pPr>
      <w:r w:rsidRPr="0032268C">
        <w:rPr>
          <w:sz w:val="22"/>
          <w:szCs w:val="22"/>
        </w:rPr>
        <w:t xml:space="preserve">Tabulka </w:t>
      </w:r>
      <w:r>
        <w:rPr>
          <w:sz w:val="22"/>
          <w:szCs w:val="22"/>
        </w:rPr>
        <w:t>4</w:t>
      </w:r>
      <w:r w:rsidRPr="0032268C">
        <w:rPr>
          <w:sz w:val="22"/>
          <w:szCs w:val="22"/>
        </w:rPr>
        <w:t xml:space="preserve">: </w:t>
      </w:r>
      <w:r>
        <w:rPr>
          <w:sz w:val="22"/>
          <w:szCs w:val="22"/>
        </w:rPr>
        <w:t>Zmírnění identifikovaných rizik</w:t>
      </w:r>
    </w:p>
    <w:tbl>
      <w:tblPr>
        <w:tblStyle w:val="Prosttabulka1"/>
        <w:tblW w:w="9645" w:type="dxa"/>
        <w:tblLayout w:type="fixed"/>
        <w:tblLook w:val="0600" w:firstRow="0" w:lastRow="0" w:firstColumn="0" w:lastColumn="0" w:noHBand="1" w:noVBand="1"/>
      </w:tblPr>
      <w:tblGrid>
        <w:gridCol w:w="2475"/>
        <w:gridCol w:w="870"/>
        <w:gridCol w:w="6300"/>
      </w:tblGrid>
      <w:tr w:rsidR="004E1A31" w:rsidRPr="0032268C" w14:paraId="6DF9F858" w14:textId="77777777" w:rsidTr="001776B4">
        <w:tc>
          <w:tcPr>
            <w:tcW w:w="2475" w:type="dxa"/>
            <w:vAlign w:val="center"/>
          </w:tcPr>
          <w:p w14:paraId="1AFE8BCC" w14:textId="77777777" w:rsidR="004E1A31" w:rsidRPr="0032268C" w:rsidRDefault="004E1A31" w:rsidP="001776B4">
            <w:pPr>
              <w:spacing w:after="0"/>
              <w:jc w:val="left"/>
              <w:rPr>
                <w:b/>
                <w:sz w:val="22"/>
                <w:szCs w:val="22"/>
              </w:rPr>
            </w:pPr>
            <w:r w:rsidRPr="0032268C">
              <w:rPr>
                <w:b/>
                <w:sz w:val="22"/>
                <w:szCs w:val="22"/>
              </w:rPr>
              <w:t>Riziko</w:t>
            </w:r>
          </w:p>
        </w:tc>
        <w:tc>
          <w:tcPr>
            <w:tcW w:w="870" w:type="dxa"/>
            <w:vAlign w:val="center"/>
          </w:tcPr>
          <w:p w14:paraId="3245DD76" w14:textId="77777777" w:rsidR="004E1A31" w:rsidRPr="0032268C" w:rsidRDefault="004E1A31" w:rsidP="001776B4">
            <w:pPr>
              <w:spacing w:after="0"/>
              <w:jc w:val="center"/>
              <w:rPr>
                <w:b/>
                <w:sz w:val="22"/>
                <w:szCs w:val="22"/>
              </w:rPr>
            </w:pPr>
            <w:r w:rsidRPr="0032268C">
              <w:rPr>
                <w:b/>
                <w:sz w:val="22"/>
                <w:szCs w:val="22"/>
              </w:rPr>
              <w:t>Dopad</w:t>
            </w:r>
          </w:p>
        </w:tc>
        <w:tc>
          <w:tcPr>
            <w:tcW w:w="6300" w:type="dxa"/>
            <w:vAlign w:val="center"/>
          </w:tcPr>
          <w:p w14:paraId="3D4DD53A" w14:textId="77777777" w:rsidR="004E1A31" w:rsidRPr="0032268C" w:rsidRDefault="004E1A31" w:rsidP="001776B4">
            <w:pPr>
              <w:spacing w:after="0"/>
              <w:jc w:val="left"/>
              <w:rPr>
                <w:b/>
                <w:sz w:val="22"/>
                <w:szCs w:val="22"/>
              </w:rPr>
            </w:pPr>
            <w:r w:rsidRPr="0032268C">
              <w:rPr>
                <w:b/>
                <w:sz w:val="22"/>
                <w:szCs w:val="22"/>
              </w:rPr>
              <w:t>Opatření na snížení dopadu</w:t>
            </w:r>
          </w:p>
        </w:tc>
      </w:tr>
      <w:tr w:rsidR="004E1A31" w:rsidRPr="0032268C" w14:paraId="0D344E2D" w14:textId="77777777" w:rsidTr="001776B4">
        <w:tc>
          <w:tcPr>
            <w:tcW w:w="2475" w:type="dxa"/>
            <w:vAlign w:val="center"/>
          </w:tcPr>
          <w:p w14:paraId="29B945DA" w14:textId="77777777" w:rsidR="004E1A31" w:rsidRPr="0032268C" w:rsidRDefault="004E1A31" w:rsidP="001776B4">
            <w:pPr>
              <w:spacing w:after="0"/>
              <w:jc w:val="left"/>
              <w:rPr>
                <w:sz w:val="22"/>
                <w:szCs w:val="22"/>
              </w:rPr>
            </w:pPr>
            <w:r w:rsidRPr="0032268C">
              <w:rPr>
                <w:sz w:val="22"/>
                <w:szCs w:val="22"/>
              </w:rPr>
              <w:t>Nedostatečná finanční alokace na realizaci opatření</w:t>
            </w:r>
          </w:p>
        </w:tc>
        <w:tc>
          <w:tcPr>
            <w:tcW w:w="870" w:type="dxa"/>
            <w:vAlign w:val="center"/>
          </w:tcPr>
          <w:p w14:paraId="43B975AA" w14:textId="77777777" w:rsidR="004E1A31" w:rsidRPr="0032268C" w:rsidRDefault="004E1A31" w:rsidP="001776B4">
            <w:pPr>
              <w:spacing w:after="0"/>
              <w:jc w:val="center"/>
              <w:rPr>
                <w:sz w:val="22"/>
                <w:szCs w:val="22"/>
              </w:rPr>
            </w:pPr>
            <w:r w:rsidRPr="0032268C">
              <w:rPr>
                <w:sz w:val="22"/>
                <w:szCs w:val="22"/>
              </w:rPr>
              <w:t>9</w:t>
            </w:r>
          </w:p>
        </w:tc>
        <w:tc>
          <w:tcPr>
            <w:tcW w:w="6300" w:type="dxa"/>
            <w:vAlign w:val="center"/>
          </w:tcPr>
          <w:p w14:paraId="3CE3E0D0" w14:textId="77777777" w:rsidR="004E1A31" w:rsidRPr="0032268C" w:rsidRDefault="004E1A31" w:rsidP="001776B4">
            <w:pPr>
              <w:spacing w:after="0"/>
              <w:jc w:val="left"/>
              <w:rPr>
                <w:sz w:val="22"/>
                <w:szCs w:val="22"/>
              </w:rPr>
            </w:pPr>
            <w:r w:rsidRPr="0032268C">
              <w:rPr>
                <w:sz w:val="22"/>
                <w:szCs w:val="22"/>
              </w:rPr>
              <w:t xml:space="preserve">Je potřeba nalézt politickou podporu pro prosazení </w:t>
            </w:r>
            <w:r w:rsidRPr="004E1A31">
              <w:rPr>
                <w:sz w:val="22"/>
                <w:szCs w:val="22"/>
              </w:rPr>
              <w:t>strategie a její podporu po celou dobu realizace</w:t>
            </w:r>
            <w:r w:rsidRPr="0032268C">
              <w:rPr>
                <w:sz w:val="22"/>
                <w:szCs w:val="22"/>
              </w:rPr>
              <w:t>, a to včetně definovaných opatření a jejich dopadů.</w:t>
            </w:r>
          </w:p>
        </w:tc>
      </w:tr>
      <w:tr w:rsidR="004E1A31" w:rsidRPr="0032268C" w14:paraId="7E82BC65" w14:textId="77777777" w:rsidTr="001776B4">
        <w:tc>
          <w:tcPr>
            <w:tcW w:w="2475" w:type="dxa"/>
            <w:vAlign w:val="center"/>
          </w:tcPr>
          <w:p w14:paraId="2AA7DA2F" w14:textId="77777777" w:rsidR="004E1A31" w:rsidRPr="0032268C" w:rsidRDefault="004E1A31" w:rsidP="001776B4">
            <w:pPr>
              <w:spacing w:after="0"/>
              <w:jc w:val="left"/>
              <w:rPr>
                <w:sz w:val="22"/>
                <w:szCs w:val="22"/>
              </w:rPr>
            </w:pPr>
            <w:r w:rsidRPr="0032268C">
              <w:rPr>
                <w:sz w:val="22"/>
                <w:szCs w:val="22"/>
              </w:rPr>
              <w:t>Nedostatek odborníků a talentů</w:t>
            </w:r>
          </w:p>
        </w:tc>
        <w:tc>
          <w:tcPr>
            <w:tcW w:w="870" w:type="dxa"/>
            <w:vAlign w:val="center"/>
          </w:tcPr>
          <w:p w14:paraId="0469FBA5" w14:textId="77777777" w:rsidR="004E1A31" w:rsidRPr="0032268C" w:rsidRDefault="004E1A31" w:rsidP="001776B4">
            <w:pPr>
              <w:spacing w:after="0"/>
              <w:jc w:val="center"/>
              <w:rPr>
                <w:sz w:val="22"/>
                <w:szCs w:val="22"/>
              </w:rPr>
            </w:pPr>
            <w:r w:rsidRPr="0032268C">
              <w:rPr>
                <w:sz w:val="22"/>
                <w:szCs w:val="22"/>
              </w:rPr>
              <w:t>6</w:t>
            </w:r>
          </w:p>
        </w:tc>
        <w:tc>
          <w:tcPr>
            <w:tcW w:w="6300" w:type="dxa"/>
            <w:vAlign w:val="center"/>
          </w:tcPr>
          <w:p w14:paraId="70E78FC0" w14:textId="773FB370" w:rsidR="004E1A31" w:rsidRPr="0032268C" w:rsidRDefault="004E1A31" w:rsidP="001776B4">
            <w:pPr>
              <w:spacing w:after="0"/>
              <w:jc w:val="left"/>
              <w:rPr>
                <w:sz w:val="22"/>
                <w:szCs w:val="22"/>
              </w:rPr>
            </w:pPr>
            <w:r w:rsidRPr="0032268C">
              <w:rPr>
                <w:sz w:val="22"/>
                <w:szCs w:val="22"/>
              </w:rPr>
              <w:t>Podpora vzdělávání na univerzitách i středních školách</w:t>
            </w:r>
            <w:r w:rsidR="00FE7795">
              <w:rPr>
                <w:sz w:val="22"/>
                <w:szCs w:val="22"/>
              </w:rPr>
              <w:t>.</w:t>
            </w:r>
            <w:r w:rsidRPr="0032268C">
              <w:rPr>
                <w:sz w:val="22"/>
                <w:szCs w:val="22"/>
              </w:rPr>
              <w:t xml:space="preserve"> </w:t>
            </w:r>
          </w:p>
        </w:tc>
      </w:tr>
      <w:tr w:rsidR="004E1A31" w:rsidRPr="0032268C" w14:paraId="1C73C6D7" w14:textId="77777777" w:rsidTr="001776B4">
        <w:tc>
          <w:tcPr>
            <w:tcW w:w="2475" w:type="dxa"/>
            <w:vAlign w:val="center"/>
          </w:tcPr>
          <w:p w14:paraId="7882746F" w14:textId="77777777" w:rsidR="004E1A31" w:rsidRPr="0032268C" w:rsidRDefault="004E1A31" w:rsidP="001776B4">
            <w:pPr>
              <w:spacing w:after="0"/>
              <w:jc w:val="left"/>
              <w:rPr>
                <w:sz w:val="22"/>
                <w:szCs w:val="22"/>
              </w:rPr>
            </w:pPr>
            <w:r w:rsidRPr="0032268C">
              <w:rPr>
                <w:sz w:val="22"/>
                <w:szCs w:val="22"/>
              </w:rPr>
              <w:t>Změna politických priorit a cílů</w:t>
            </w:r>
          </w:p>
        </w:tc>
        <w:tc>
          <w:tcPr>
            <w:tcW w:w="870" w:type="dxa"/>
            <w:vAlign w:val="center"/>
          </w:tcPr>
          <w:p w14:paraId="3FB9CF5E" w14:textId="77777777" w:rsidR="004E1A31" w:rsidRPr="0032268C" w:rsidRDefault="004E1A31" w:rsidP="001776B4">
            <w:pPr>
              <w:spacing w:after="0"/>
              <w:jc w:val="center"/>
              <w:rPr>
                <w:sz w:val="22"/>
                <w:szCs w:val="22"/>
              </w:rPr>
            </w:pPr>
            <w:r w:rsidRPr="0032268C">
              <w:rPr>
                <w:sz w:val="22"/>
                <w:szCs w:val="22"/>
              </w:rPr>
              <w:t>6</w:t>
            </w:r>
          </w:p>
        </w:tc>
        <w:tc>
          <w:tcPr>
            <w:tcW w:w="6300" w:type="dxa"/>
            <w:vAlign w:val="center"/>
          </w:tcPr>
          <w:p w14:paraId="56552B87" w14:textId="47A6340F" w:rsidR="004E1A31" w:rsidRPr="0032268C" w:rsidRDefault="004E1A31" w:rsidP="001776B4">
            <w:pPr>
              <w:spacing w:after="0"/>
              <w:jc w:val="left"/>
              <w:rPr>
                <w:sz w:val="22"/>
                <w:szCs w:val="22"/>
              </w:rPr>
            </w:pPr>
            <w:r w:rsidRPr="0032268C">
              <w:rPr>
                <w:sz w:val="22"/>
                <w:szCs w:val="22"/>
              </w:rPr>
              <w:t>Strategii projednat rovněž se zástupci opozice a pokusit se najít dlouhodobý konsenzus. Oblast vědy, výzkumu a vzdělávání a kvantová oblast patří mezi oblasti, které by měly být mimo politický boj, protože jsou v zájmu všech</w:t>
            </w:r>
            <w:r w:rsidR="00FE7795">
              <w:rPr>
                <w:sz w:val="22"/>
                <w:szCs w:val="22"/>
              </w:rPr>
              <w:t>.</w:t>
            </w:r>
          </w:p>
        </w:tc>
      </w:tr>
      <w:tr w:rsidR="004E1A31" w:rsidRPr="0032268C" w14:paraId="125EF091" w14:textId="77777777" w:rsidTr="001776B4">
        <w:tc>
          <w:tcPr>
            <w:tcW w:w="2475" w:type="dxa"/>
            <w:vAlign w:val="center"/>
          </w:tcPr>
          <w:p w14:paraId="209FF60E" w14:textId="77777777" w:rsidR="004E1A31" w:rsidRPr="0032268C" w:rsidRDefault="004E1A31" w:rsidP="001776B4">
            <w:pPr>
              <w:spacing w:after="0"/>
              <w:jc w:val="left"/>
              <w:rPr>
                <w:sz w:val="22"/>
                <w:szCs w:val="22"/>
              </w:rPr>
            </w:pPr>
            <w:r w:rsidRPr="0032268C">
              <w:rPr>
                <w:sz w:val="22"/>
                <w:szCs w:val="22"/>
              </w:rPr>
              <w:t>Odliv odborníků do zahraničí</w:t>
            </w:r>
          </w:p>
        </w:tc>
        <w:tc>
          <w:tcPr>
            <w:tcW w:w="870" w:type="dxa"/>
            <w:vAlign w:val="center"/>
          </w:tcPr>
          <w:p w14:paraId="33AF49A8" w14:textId="77777777" w:rsidR="004E1A31" w:rsidRPr="0032268C" w:rsidRDefault="004E1A31" w:rsidP="001776B4">
            <w:pPr>
              <w:spacing w:after="0"/>
              <w:jc w:val="center"/>
              <w:rPr>
                <w:sz w:val="22"/>
                <w:szCs w:val="22"/>
              </w:rPr>
            </w:pPr>
            <w:r w:rsidRPr="0032268C">
              <w:rPr>
                <w:sz w:val="22"/>
                <w:szCs w:val="22"/>
              </w:rPr>
              <w:t>4</w:t>
            </w:r>
          </w:p>
        </w:tc>
        <w:tc>
          <w:tcPr>
            <w:tcW w:w="6300" w:type="dxa"/>
            <w:vAlign w:val="center"/>
          </w:tcPr>
          <w:p w14:paraId="66A99250" w14:textId="1DBDED5A" w:rsidR="004E1A31" w:rsidRPr="0032268C" w:rsidRDefault="004E1A31" w:rsidP="001776B4">
            <w:pPr>
              <w:spacing w:after="0"/>
              <w:jc w:val="left"/>
              <w:rPr>
                <w:sz w:val="22"/>
                <w:szCs w:val="22"/>
              </w:rPr>
            </w:pPr>
            <w:r w:rsidRPr="0032268C">
              <w:rPr>
                <w:sz w:val="22"/>
                <w:szCs w:val="22"/>
              </w:rPr>
              <w:t>Vytvoření pobídek a atraktivního ekosystému</w:t>
            </w:r>
            <w:r w:rsidR="00FE7795">
              <w:rPr>
                <w:sz w:val="22"/>
                <w:szCs w:val="22"/>
              </w:rPr>
              <w:t>.</w:t>
            </w:r>
          </w:p>
        </w:tc>
      </w:tr>
      <w:tr w:rsidR="004E1A31" w:rsidRPr="0032268C" w14:paraId="6DF6B068" w14:textId="77777777" w:rsidTr="001776B4">
        <w:tc>
          <w:tcPr>
            <w:tcW w:w="2475" w:type="dxa"/>
            <w:vAlign w:val="center"/>
          </w:tcPr>
          <w:p w14:paraId="5F3F948F" w14:textId="77777777" w:rsidR="004E1A31" w:rsidRPr="0032268C" w:rsidRDefault="004E1A31" w:rsidP="001776B4">
            <w:pPr>
              <w:spacing w:after="0"/>
              <w:jc w:val="left"/>
              <w:rPr>
                <w:sz w:val="22"/>
                <w:szCs w:val="22"/>
              </w:rPr>
            </w:pPr>
            <w:r w:rsidRPr="0032268C">
              <w:rPr>
                <w:sz w:val="22"/>
                <w:szCs w:val="22"/>
              </w:rPr>
              <w:t>Fluktuace odpovědných pracovníků</w:t>
            </w:r>
          </w:p>
        </w:tc>
        <w:tc>
          <w:tcPr>
            <w:tcW w:w="870" w:type="dxa"/>
            <w:vAlign w:val="center"/>
          </w:tcPr>
          <w:p w14:paraId="25332065" w14:textId="77777777" w:rsidR="004E1A31" w:rsidRPr="0032268C" w:rsidRDefault="004E1A31" w:rsidP="001776B4">
            <w:pPr>
              <w:spacing w:after="0"/>
              <w:jc w:val="center"/>
              <w:rPr>
                <w:sz w:val="22"/>
                <w:szCs w:val="22"/>
              </w:rPr>
            </w:pPr>
            <w:r w:rsidRPr="0032268C">
              <w:rPr>
                <w:sz w:val="22"/>
                <w:szCs w:val="22"/>
              </w:rPr>
              <w:t>3</w:t>
            </w:r>
          </w:p>
        </w:tc>
        <w:tc>
          <w:tcPr>
            <w:tcW w:w="6300" w:type="dxa"/>
            <w:vAlign w:val="center"/>
          </w:tcPr>
          <w:p w14:paraId="356E927E" w14:textId="77777777" w:rsidR="004E1A31" w:rsidRPr="0032268C" w:rsidRDefault="004E1A31" w:rsidP="001776B4">
            <w:pPr>
              <w:spacing w:after="0"/>
              <w:jc w:val="left"/>
              <w:rPr>
                <w:sz w:val="22"/>
                <w:szCs w:val="22"/>
              </w:rPr>
            </w:pPr>
            <w:r w:rsidRPr="0032268C">
              <w:rPr>
                <w:sz w:val="22"/>
                <w:szCs w:val="22"/>
              </w:rPr>
              <w:t xml:space="preserve">Implementace systému pro shromažďování informačních vstupů. Zaškolování nových zaměstnanců odcházejícími pracovníky. </w:t>
            </w:r>
          </w:p>
        </w:tc>
      </w:tr>
      <w:tr w:rsidR="004E1A31" w:rsidRPr="0032268C" w14:paraId="04E6237E" w14:textId="77777777" w:rsidTr="001776B4">
        <w:tc>
          <w:tcPr>
            <w:tcW w:w="2475" w:type="dxa"/>
            <w:vAlign w:val="center"/>
          </w:tcPr>
          <w:p w14:paraId="2BDA6E4F" w14:textId="77777777" w:rsidR="004E1A31" w:rsidRPr="0032268C" w:rsidRDefault="004E1A31" w:rsidP="001776B4">
            <w:pPr>
              <w:spacing w:after="0"/>
              <w:jc w:val="left"/>
              <w:rPr>
                <w:sz w:val="22"/>
                <w:szCs w:val="22"/>
              </w:rPr>
            </w:pPr>
            <w:r w:rsidRPr="0032268C">
              <w:rPr>
                <w:sz w:val="22"/>
                <w:szCs w:val="22"/>
              </w:rPr>
              <w:t>Nedostatečná mezinárodní spolupráce</w:t>
            </w:r>
          </w:p>
        </w:tc>
        <w:tc>
          <w:tcPr>
            <w:tcW w:w="870" w:type="dxa"/>
            <w:vAlign w:val="center"/>
          </w:tcPr>
          <w:p w14:paraId="75C68F28" w14:textId="77777777" w:rsidR="004E1A31" w:rsidRPr="0032268C" w:rsidRDefault="004E1A31" w:rsidP="001776B4">
            <w:pPr>
              <w:spacing w:after="0"/>
              <w:jc w:val="center"/>
              <w:rPr>
                <w:sz w:val="22"/>
                <w:szCs w:val="22"/>
              </w:rPr>
            </w:pPr>
            <w:r w:rsidRPr="0032268C">
              <w:rPr>
                <w:sz w:val="22"/>
                <w:szCs w:val="22"/>
              </w:rPr>
              <w:t>3</w:t>
            </w:r>
          </w:p>
        </w:tc>
        <w:tc>
          <w:tcPr>
            <w:tcW w:w="6300" w:type="dxa"/>
            <w:vAlign w:val="center"/>
          </w:tcPr>
          <w:p w14:paraId="5D6EF627" w14:textId="34EE5858" w:rsidR="004E1A31" w:rsidRPr="0032268C" w:rsidRDefault="004E1A31" w:rsidP="001776B4">
            <w:pPr>
              <w:spacing w:after="0"/>
              <w:jc w:val="left"/>
              <w:rPr>
                <w:sz w:val="22"/>
                <w:szCs w:val="22"/>
              </w:rPr>
            </w:pPr>
            <w:r w:rsidRPr="0032268C">
              <w:rPr>
                <w:sz w:val="22"/>
                <w:szCs w:val="22"/>
              </w:rPr>
              <w:t>Zajištění zdrojů na kofinancování mezinárodní spolupráce</w:t>
            </w:r>
            <w:r w:rsidR="00FE7795">
              <w:rPr>
                <w:sz w:val="22"/>
                <w:szCs w:val="22"/>
              </w:rPr>
              <w:t>.</w:t>
            </w:r>
          </w:p>
        </w:tc>
      </w:tr>
      <w:tr w:rsidR="004E1A31" w:rsidRPr="0032268C" w14:paraId="1D32EA46" w14:textId="77777777" w:rsidTr="001776B4">
        <w:tc>
          <w:tcPr>
            <w:tcW w:w="2475" w:type="dxa"/>
            <w:vAlign w:val="center"/>
          </w:tcPr>
          <w:p w14:paraId="0BEC4CC7" w14:textId="1F26F5E3" w:rsidR="004E1A31" w:rsidRPr="0032268C" w:rsidRDefault="00A26241" w:rsidP="001776B4">
            <w:pPr>
              <w:spacing w:after="0"/>
              <w:jc w:val="left"/>
              <w:rPr>
                <w:sz w:val="22"/>
                <w:szCs w:val="22"/>
              </w:rPr>
            </w:pPr>
            <w:r>
              <w:rPr>
                <w:sz w:val="22"/>
                <w:szCs w:val="22"/>
              </w:rPr>
              <w:t>Nepružnost</w:t>
            </w:r>
            <w:r w:rsidR="004E1A31" w:rsidRPr="0032268C">
              <w:rPr>
                <w:sz w:val="22"/>
                <w:szCs w:val="22"/>
              </w:rPr>
              <w:t xml:space="preserve"> vzdělávacího systému</w:t>
            </w:r>
          </w:p>
        </w:tc>
        <w:tc>
          <w:tcPr>
            <w:tcW w:w="870" w:type="dxa"/>
            <w:vAlign w:val="center"/>
          </w:tcPr>
          <w:p w14:paraId="034A2405" w14:textId="77777777" w:rsidR="004E1A31" w:rsidRPr="0032268C" w:rsidRDefault="004E1A31" w:rsidP="001776B4">
            <w:pPr>
              <w:spacing w:after="0"/>
              <w:jc w:val="center"/>
              <w:rPr>
                <w:sz w:val="22"/>
                <w:szCs w:val="22"/>
              </w:rPr>
            </w:pPr>
            <w:r w:rsidRPr="0032268C">
              <w:rPr>
                <w:sz w:val="22"/>
                <w:szCs w:val="22"/>
              </w:rPr>
              <w:t>2</w:t>
            </w:r>
          </w:p>
        </w:tc>
        <w:tc>
          <w:tcPr>
            <w:tcW w:w="6300" w:type="dxa"/>
            <w:vAlign w:val="center"/>
          </w:tcPr>
          <w:p w14:paraId="4E54905C" w14:textId="5016CF0E" w:rsidR="004E1A31" w:rsidRPr="0032268C" w:rsidRDefault="00D331FE" w:rsidP="00FE7795">
            <w:pPr>
              <w:spacing w:after="0"/>
              <w:jc w:val="left"/>
              <w:rPr>
                <w:sz w:val="22"/>
                <w:szCs w:val="22"/>
              </w:rPr>
            </w:pPr>
            <w:r w:rsidRPr="0032268C">
              <w:rPr>
                <w:sz w:val="22"/>
                <w:szCs w:val="22"/>
              </w:rPr>
              <w:t>Popularizace a tvorba pilotních projektů,</w:t>
            </w:r>
            <w:r w:rsidRPr="00252BD6">
              <w:rPr>
                <w:sz w:val="22"/>
                <w:szCs w:val="22"/>
              </w:rPr>
              <w:t xml:space="preserve"> tvorba vzdělávacích programů a materiálů pro učitele (v rámci DVPP pro stávající a zařazení témat do přípravy nových učitelů)</w:t>
            </w:r>
          </w:p>
        </w:tc>
      </w:tr>
      <w:tr w:rsidR="004E1A31" w:rsidRPr="0032268C" w14:paraId="21CC175F" w14:textId="77777777" w:rsidTr="001776B4">
        <w:tc>
          <w:tcPr>
            <w:tcW w:w="2475" w:type="dxa"/>
            <w:vAlign w:val="center"/>
          </w:tcPr>
          <w:p w14:paraId="45524989" w14:textId="77777777" w:rsidR="004E1A31" w:rsidRPr="0032268C" w:rsidRDefault="004E1A31" w:rsidP="001776B4">
            <w:pPr>
              <w:spacing w:after="0"/>
              <w:jc w:val="left"/>
              <w:rPr>
                <w:sz w:val="22"/>
                <w:szCs w:val="22"/>
              </w:rPr>
            </w:pPr>
            <w:r w:rsidRPr="0032268C">
              <w:rPr>
                <w:sz w:val="22"/>
                <w:szCs w:val="22"/>
              </w:rPr>
              <w:t xml:space="preserve">Nedostatečná absorpční kapacita </w:t>
            </w:r>
          </w:p>
        </w:tc>
        <w:tc>
          <w:tcPr>
            <w:tcW w:w="870" w:type="dxa"/>
            <w:vAlign w:val="center"/>
          </w:tcPr>
          <w:p w14:paraId="00DBD8E7" w14:textId="77777777" w:rsidR="004E1A31" w:rsidRPr="0032268C" w:rsidRDefault="004E1A31" w:rsidP="001776B4">
            <w:pPr>
              <w:spacing w:after="0"/>
              <w:jc w:val="center"/>
              <w:rPr>
                <w:sz w:val="22"/>
                <w:szCs w:val="22"/>
              </w:rPr>
            </w:pPr>
            <w:r w:rsidRPr="0032268C">
              <w:rPr>
                <w:sz w:val="22"/>
                <w:szCs w:val="22"/>
              </w:rPr>
              <w:t>2</w:t>
            </w:r>
          </w:p>
        </w:tc>
        <w:tc>
          <w:tcPr>
            <w:tcW w:w="6300" w:type="dxa"/>
            <w:vAlign w:val="center"/>
          </w:tcPr>
          <w:p w14:paraId="0D1CB804" w14:textId="77777777" w:rsidR="004E1A31" w:rsidRPr="0032268C" w:rsidRDefault="004E1A31" w:rsidP="001776B4">
            <w:pPr>
              <w:spacing w:after="0"/>
              <w:jc w:val="left"/>
              <w:rPr>
                <w:sz w:val="22"/>
                <w:szCs w:val="22"/>
              </w:rPr>
            </w:pPr>
            <w:r w:rsidRPr="0032268C">
              <w:rPr>
                <w:sz w:val="22"/>
                <w:szCs w:val="22"/>
              </w:rPr>
              <w:t xml:space="preserve">Podpora transferu technologií a </w:t>
            </w:r>
            <w:r w:rsidRPr="004E1A31">
              <w:rPr>
                <w:sz w:val="22"/>
                <w:szCs w:val="22"/>
              </w:rPr>
              <w:t xml:space="preserve">znalostního transferu </w:t>
            </w:r>
            <w:r w:rsidRPr="0032268C">
              <w:rPr>
                <w:sz w:val="22"/>
                <w:szCs w:val="22"/>
              </w:rPr>
              <w:t>v celém ekosystému</w:t>
            </w:r>
          </w:p>
        </w:tc>
      </w:tr>
      <w:tr w:rsidR="004E1A31" w:rsidRPr="0032268C" w14:paraId="4A240860" w14:textId="77777777" w:rsidTr="001776B4">
        <w:tc>
          <w:tcPr>
            <w:tcW w:w="2475" w:type="dxa"/>
            <w:vAlign w:val="center"/>
          </w:tcPr>
          <w:p w14:paraId="2DA9530B" w14:textId="77777777" w:rsidR="004E1A31" w:rsidRPr="0032268C" w:rsidRDefault="004E1A31" w:rsidP="001776B4">
            <w:pPr>
              <w:spacing w:after="0"/>
              <w:jc w:val="left"/>
              <w:rPr>
                <w:sz w:val="22"/>
                <w:szCs w:val="22"/>
              </w:rPr>
            </w:pPr>
            <w:r w:rsidRPr="0032268C">
              <w:rPr>
                <w:sz w:val="22"/>
                <w:szCs w:val="22"/>
              </w:rPr>
              <w:t>Stanovení málo ambiciózních opatření pro splnění cílů</w:t>
            </w:r>
          </w:p>
        </w:tc>
        <w:tc>
          <w:tcPr>
            <w:tcW w:w="870" w:type="dxa"/>
            <w:vAlign w:val="center"/>
          </w:tcPr>
          <w:p w14:paraId="53E39FAE" w14:textId="77777777" w:rsidR="004E1A31" w:rsidRPr="0032268C" w:rsidRDefault="004E1A31" w:rsidP="001776B4">
            <w:pPr>
              <w:spacing w:after="0"/>
              <w:jc w:val="center"/>
              <w:rPr>
                <w:sz w:val="22"/>
                <w:szCs w:val="22"/>
              </w:rPr>
            </w:pPr>
            <w:r w:rsidRPr="0032268C">
              <w:rPr>
                <w:sz w:val="22"/>
                <w:szCs w:val="22"/>
              </w:rPr>
              <w:t>1</w:t>
            </w:r>
          </w:p>
        </w:tc>
        <w:tc>
          <w:tcPr>
            <w:tcW w:w="6300" w:type="dxa"/>
            <w:vAlign w:val="center"/>
          </w:tcPr>
          <w:p w14:paraId="5E71ADC3" w14:textId="77777777" w:rsidR="004E1A31" w:rsidRPr="004E1A31" w:rsidRDefault="004E1A31" w:rsidP="001776B4">
            <w:pPr>
              <w:spacing w:after="0"/>
              <w:jc w:val="left"/>
              <w:rPr>
                <w:sz w:val="22"/>
                <w:szCs w:val="22"/>
              </w:rPr>
            </w:pPr>
            <w:r w:rsidRPr="0032268C">
              <w:rPr>
                <w:sz w:val="22"/>
                <w:szCs w:val="22"/>
              </w:rPr>
              <w:t xml:space="preserve">Shromáždění dat a vypracování analýzy včetně predikce růstu sektoru. </w:t>
            </w:r>
            <w:r w:rsidRPr="004E1A31">
              <w:rPr>
                <w:sz w:val="22"/>
                <w:szCs w:val="22"/>
              </w:rPr>
              <w:t>Na základě zjištěných dat korigovat opatření k dosažení stanovených cílů</w:t>
            </w:r>
          </w:p>
        </w:tc>
      </w:tr>
    </w:tbl>
    <w:p w14:paraId="1D8B5DCB" w14:textId="77777777" w:rsidR="000F02E9" w:rsidRDefault="000F02E9" w:rsidP="004E1A31"/>
    <w:p w14:paraId="49327A9D" w14:textId="35BC8D74" w:rsidR="004E1A31" w:rsidRPr="004E1A31" w:rsidRDefault="004E1A31" w:rsidP="004E1A31">
      <w:r w:rsidRPr="004E1A31">
        <w:t>Z těchto obecných opatření lze vyvodit řadu konkrétních kroků, které zajistí naplnění všech potřebných faktorů pro realizaci strategie.</w:t>
      </w:r>
    </w:p>
    <w:p w14:paraId="3DF1B1A5" w14:textId="3221FF73" w:rsidR="004E1A31" w:rsidRDefault="004E1A31" w:rsidP="004E1A31"/>
    <w:p w14:paraId="5D51B0BF" w14:textId="4DF4A31B" w:rsidR="004E1A31" w:rsidRDefault="004E1A31" w:rsidP="004E1A31"/>
    <w:p w14:paraId="3D222E08" w14:textId="77777777" w:rsidR="004E1A31" w:rsidRPr="004E1A31" w:rsidRDefault="004E1A31" w:rsidP="004E1A31"/>
    <w:bookmarkEnd w:id="42"/>
    <w:p w14:paraId="617AA175" w14:textId="463FE70B" w:rsidR="00CB1FEA" w:rsidRPr="00042AF5" w:rsidRDefault="009017A1" w:rsidP="00AE5AE5">
      <w:pPr>
        <w:pStyle w:val="Nadpis1"/>
        <w:numPr>
          <w:ilvl w:val="1"/>
          <w:numId w:val="13"/>
        </w:numPr>
        <w:rPr>
          <w:sz w:val="24"/>
          <w:szCs w:val="24"/>
        </w:rPr>
      </w:pPr>
      <w:r>
        <w:rPr>
          <w:sz w:val="24"/>
          <w:szCs w:val="24"/>
        </w:rPr>
        <w:lastRenderedPageBreak/>
        <w:t xml:space="preserve"> </w:t>
      </w:r>
      <w:bookmarkStart w:id="43" w:name="_Toc199102877"/>
      <w:r w:rsidR="003178C0" w:rsidRPr="00042AF5">
        <w:rPr>
          <w:sz w:val="24"/>
          <w:szCs w:val="24"/>
        </w:rPr>
        <w:t xml:space="preserve">Řídicí </w:t>
      </w:r>
      <w:r w:rsidR="00051955" w:rsidRPr="00042AF5">
        <w:rPr>
          <w:sz w:val="24"/>
          <w:szCs w:val="24"/>
        </w:rPr>
        <w:t>struktury</w:t>
      </w:r>
      <w:bookmarkEnd w:id="43"/>
      <w:r w:rsidR="00CB1FEA" w:rsidRPr="00042AF5">
        <w:rPr>
          <w:sz w:val="24"/>
          <w:szCs w:val="24"/>
        </w:rPr>
        <w:t xml:space="preserve">  </w:t>
      </w:r>
    </w:p>
    <w:p w14:paraId="37223670" w14:textId="5CE06526" w:rsidR="00427BD4" w:rsidRDefault="00427BD4" w:rsidP="00D546AC">
      <w:r>
        <w:t>Na úrovni státní správy je</w:t>
      </w:r>
      <w:r w:rsidR="00F50782">
        <w:t xml:space="preserve"> implementace Národní</w:t>
      </w:r>
      <w:r w:rsidR="0020729E">
        <w:t xml:space="preserve"> strategie pro </w:t>
      </w:r>
      <w:r w:rsidR="00F50782">
        <w:t>kvantové</w:t>
      </w:r>
      <w:r w:rsidR="0020729E">
        <w:t xml:space="preserve"> technologie</w:t>
      </w:r>
      <w:r>
        <w:t xml:space="preserve"> vzhledem k mezirezortním překryvům</w:t>
      </w:r>
      <w:r w:rsidR="00F50782">
        <w:t>,</w:t>
      </w:r>
      <w:r>
        <w:t xml:space="preserve"> v gesci Úřadu vlády</w:t>
      </w:r>
      <w:r w:rsidR="00A10DA3">
        <w:t>,</w:t>
      </w:r>
      <w:r w:rsidR="0067115D">
        <w:t xml:space="preserve"> </w:t>
      </w:r>
      <w:r w:rsidR="00F85EB3">
        <w:t xml:space="preserve">respektive </w:t>
      </w:r>
      <w:r w:rsidR="0067115D">
        <w:t>ministra</w:t>
      </w:r>
      <w:r w:rsidR="00A10DA3">
        <w:t xml:space="preserve"> pro vědu</w:t>
      </w:r>
      <w:r w:rsidR="00EB4BA5">
        <w:t>,</w:t>
      </w:r>
      <w:r w:rsidR="00A10DA3">
        <w:t xml:space="preserve"> výzkum </w:t>
      </w:r>
      <w:r w:rsidR="00CB5E0E">
        <w:br/>
      </w:r>
      <w:r w:rsidR="00A10DA3">
        <w:t>a inovace</w:t>
      </w:r>
      <w:r w:rsidR="00252BD6">
        <w:t xml:space="preserve"> nebo člena vlády, který vykonává funkci předsedy Rady vlády pro výzkum, vývoj </w:t>
      </w:r>
      <w:r w:rsidR="00EB4BA5">
        <w:br/>
      </w:r>
      <w:r w:rsidR="00252BD6">
        <w:t>a inovace (RVVI), případně jím pověřený zástupce</w:t>
      </w:r>
      <w:r w:rsidR="00076F92">
        <w:t>. P</w:t>
      </w:r>
      <w:r w:rsidR="00EE2358">
        <w:t>ověřen</w:t>
      </w:r>
      <w:r w:rsidR="00076F92">
        <w:t>ý</w:t>
      </w:r>
      <w:r w:rsidR="00EE2358">
        <w:t xml:space="preserve"> zmocněn</w:t>
      </w:r>
      <w:r w:rsidR="00076F92">
        <w:t>e</w:t>
      </w:r>
      <w:r w:rsidR="00EE2358">
        <w:t>c</w:t>
      </w:r>
      <w:r w:rsidR="00A177E7">
        <w:t xml:space="preserve"> pro kvantové technologie</w:t>
      </w:r>
      <w:r w:rsidR="00076F92">
        <w:t xml:space="preserve"> </w:t>
      </w:r>
      <w:r>
        <w:t>koordinuje příslušné aktivit</w:t>
      </w:r>
      <w:r w:rsidR="00F50782">
        <w:t>y, spolupracuje s ostatními organizacemi a org</w:t>
      </w:r>
      <w:r w:rsidR="0020729E">
        <w:t>ány státní správy a samosprávy, s</w:t>
      </w:r>
      <w:r w:rsidR="00F50782">
        <w:t xml:space="preserve"> Evropskou komisí</w:t>
      </w:r>
      <w:r w:rsidR="0020729E">
        <w:t xml:space="preserve"> i mimoevropskými partnery</w:t>
      </w:r>
      <w:r w:rsidR="00F50782">
        <w:t xml:space="preserve">. </w:t>
      </w:r>
    </w:p>
    <w:p w14:paraId="13C9F15C" w14:textId="1BBAC074" w:rsidR="00051955" w:rsidRPr="00603D50" w:rsidRDefault="003178C0" w:rsidP="00603D50">
      <w:pPr>
        <w:rPr>
          <w:b/>
        </w:rPr>
      </w:pPr>
      <w:r>
        <w:rPr>
          <w:b/>
        </w:rPr>
        <w:t>Řídicí</w:t>
      </w:r>
      <w:r w:rsidRPr="00603D50">
        <w:rPr>
          <w:b/>
        </w:rPr>
        <w:t xml:space="preserve"> </w:t>
      </w:r>
      <w:r w:rsidR="00603D50" w:rsidRPr="00603D50">
        <w:rPr>
          <w:b/>
        </w:rPr>
        <w:t xml:space="preserve">skupina pro implementaci Národní strategie pro kvantové technologie </w:t>
      </w:r>
    </w:p>
    <w:p w14:paraId="3EDE179C" w14:textId="14C0D1EC" w:rsidR="00997CDE" w:rsidRDefault="00AA057D" w:rsidP="00051955">
      <w:r>
        <w:t xml:space="preserve">Rozvoj, koordinační činnost a kontrolní činnost rozvoje ekosystému kvantových technologií bude mít v gesci </w:t>
      </w:r>
      <w:r w:rsidR="00F85EB3">
        <w:t>Řídicí skupina</w:t>
      </w:r>
      <w:r w:rsidR="00350175">
        <w:t xml:space="preserve"> pro implementaci </w:t>
      </w:r>
      <w:r w:rsidR="00F85EB3">
        <w:t>Národní strategie pro kvantové technologie</w:t>
      </w:r>
      <w:r w:rsidR="00350175">
        <w:t>, která bude ustanovena</w:t>
      </w:r>
      <w:r>
        <w:t xml:space="preserve">. </w:t>
      </w:r>
      <w:r w:rsidR="00997CDE">
        <w:t>Předsedou</w:t>
      </w:r>
      <w:r w:rsidR="00176CDA">
        <w:t xml:space="preserve"> říd</w:t>
      </w:r>
      <w:r w:rsidR="00195A11">
        <w:t>i</w:t>
      </w:r>
      <w:r w:rsidR="00176CDA">
        <w:t>cí</w:t>
      </w:r>
      <w:r w:rsidR="00997CDE">
        <w:t xml:space="preserve"> skupiny </w:t>
      </w:r>
      <w:r w:rsidR="00F23919">
        <w:t>je</w:t>
      </w:r>
      <w:r w:rsidR="0015796A">
        <w:t xml:space="preserve"> </w:t>
      </w:r>
      <w:r w:rsidR="001E29AA">
        <w:t xml:space="preserve">ministr pro vědu, výzkum a inovace </w:t>
      </w:r>
      <w:r w:rsidR="00EB4BA5">
        <w:br/>
      </w:r>
      <w:r w:rsidR="001E29AA">
        <w:t xml:space="preserve">nebo </w:t>
      </w:r>
      <w:r w:rsidR="0015796A">
        <w:t>člen vlády, který vykonává funkci předsedy RVVI</w:t>
      </w:r>
      <w:r w:rsidR="00997CDE">
        <w:t xml:space="preserve">, případně jím pověřený zástupce. </w:t>
      </w:r>
      <w:r w:rsidR="00F85EB3">
        <w:t>Řídi</w:t>
      </w:r>
      <w:r w:rsidR="00BC573A">
        <w:t>cí</w:t>
      </w:r>
      <w:r w:rsidR="00997CDE">
        <w:t xml:space="preserve"> skupina je dále tvořena</w:t>
      </w:r>
      <w:r w:rsidR="004747E2">
        <w:t xml:space="preserve"> </w:t>
      </w:r>
      <w:r w:rsidR="00F23919">
        <w:t xml:space="preserve">ministrem průmyslu a obchodu, </w:t>
      </w:r>
      <w:r w:rsidR="00A177E7">
        <w:t>ministrem pro vědu</w:t>
      </w:r>
      <w:r w:rsidR="008762A1">
        <w:t>,</w:t>
      </w:r>
      <w:r w:rsidR="00A177E7">
        <w:t xml:space="preserve"> výzkum </w:t>
      </w:r>
      <w:r w:rsidR="00EB4BA5">
        <w:br/>
      </w:r>
      <w:r w:rsidR="00A177E7">
        <w:t xml:space="preserve">a inovace, ministrem školství mládeže a tělovýchovy, ministrem financí, ministrem zahraničních věcí, ministrem práce a sociálních věcí, pověřeným zmocněncem pro kvantové technologie. </w:t>
      </w:r>
      <w:r w:rsidR="00BC573A">
        <w:t>Říd</w:t>
      </w:r>
      <w:r w:rsidR="00BD647A">
        <w:t>i</w:t>
      </w:r>
      <w:r w:rsidR="00BC573A">
        <w:t>cí</w:t>
      </w:r>
      <w:r w:rsidR="00A177E7">
        <w:t xml:space="preserve"> skupina může na svá jednání pozvat hosty. </w:t>
      </w:r>
      <w:r w:rsidR="00D245C7">
        <w:t>Říd</w:t>
      </w:r>
      <w:r w:rsidR="00195A11">
        <w:t>i</w:t>
      </w:r>
      <w:r w:rsidR="00D245C7">
        <w:t>cí</w:t>
      </w:r>
      <w:r w:rsidR="00051955">
        <w:t xml:space="preserve"> skupina monitoruje plnění cílů a rozhoduje o aktualizaci Národní strategie pro kvantové technologie. Podává </w:t>
      </w:r>
      <w:r w:rsidR="00E4709D">
        <w:t>v</w:t>
      </w:r>
      <w:r w:rsidR="00051955">
        <w:t>ládě pro informaci jednou za dva roky po projednání Radou pro výzkum, vývoj a inovace</w:t>
      </w:r>
      <w:r w:rsidR="00F85EB3">
        <w:t xml:space="preserve"> zprávu</w:t>
      </w:r>
      <w:r w:rsidR="00051955">
        <w:t xml:space="preserve"> </w:t>
      </w:r>
      <w:r w:rsidR="00EB4BA5">
        <w:br/>
      </w:r>
      <w:r w:rsidR="00051955">
        <w:t xml:space="preserve">o plnění cílů Národní strategie pro kvantové technologie.  </w:t>
      </w:r>
    </w:p>
    <w:p w14:paraId="59CC3F45" w14:textId="0CBB6669" w:rsidR="00603D50" w:rsidRPr="00603D50" w:rsidRDefault="00C97C7C" w:rsidP="00AA057D">
      <w:pPr>
        <w:rPr>
          <w:b/>
        </w:rPr>
      </w:pPr>
      <w:r>
        <w:rPr>
          <w:b/>
        </w:rPr>
        <w:t xml:space="preserve">Pracovní </w:t>
      </w:r>
      <w:r w:rsidR="00BC573A">
        <w:rPr>
          <w:b/>
        </w:rPr>
        <w:t>skupina</w:t>
      </w:r>
      <w:r w:rsidR="00603D50" w:rsidRPr="00603D50">
        <w:rPr>
          <w:b/>
        </w:rPr>
        <w:t xml:space="preserve"> Národní </w:t>
      </w:r>
      <w:r w:rsidR="00466C3E">
        <w:rPr>
          <w:b/>
        </w:rPr>
        <w:t xml:space="preserve">strategie pro </w:t>
      </w:r>
      <w:r w:rsidR="00603D50" w:rsidRPr="00603D50">
        <w:rPr>
          <w:b/>
        </w:rPr>
        <w:t xml:space="preserve">kvantové </w:t>
      </w:r>
      <w:r w:rsidR="001F7B1E">
        <w:rPr>
          <w:b/>
        </w:rPr>
        <w:t>technologie</w:t>
      </w:r>
      <w:r w:rsidR="00603D50" w:rsidRPr="00603D50">
        <w:rPr>
          <w:b/>
        </w:rPr>
        <w:t xml:space="preserve"> </w:t>
      </w:r>
    </w:p>
    <w:p w14:paraId="4FE07980" w14:textId="384DA6AE" w:rsidR="00AA057D" w:rsidRPr="00FE5919" w:rsidRDefault="00176CDA" w:rsidP="00D546AC">
      <w:r>
        <w:t>Předseda říd</w:t>
      </w:r>
      <w:r w:rsidR="00195A11">
        <w:t>i</w:t>
      </w:r>
      <w:r>
        <w:t>cí skupiny jmenuje předsedu pracovní skupiny.</w:t>
      </w:r>
      <w:r w:rsidR="001E6C56">
        <w:t xml:space="preserve"> </w:t>
      </w:r>
      <w:r>
        <w:t>Pracovní skupina</w:t>
      </w:r>
      <w:r w:rsidR="00F23919">
        <w:t xml:space="preserve"> je </w:t>
      </w:r>
      <w:r w:rsidR="009F2BBC">
        <w:t>tvořena</w:t>
      </w:r>
      <w:r w:rsidR="001E29AA">
        <w:t xml:space="preserve"> </w:t>
      </w:r>
      <w:r w:rsidR="001E29AA" w:rsidRPr="00562B36">
        <w:t>zástupce</w:t>
      </w:r>
      <w:r w:rsidR="001E29AA">
        <w:t>m</w:t>
      </w:r>
      <w:r w:rsidR="001E29AA" w:rsidRPr="00562B36">
        <w:t xml:space="preserve"> </w:t>
      </w:r>
      <w:r w:rsidR="00EB4BA5">
        <w:t xml:space="preserve">ministra pro vědu, výzkum a inovace nebo člen vlády, který vykonává funkci předsedy RVVI, případně jím pověřený zástupce, </w:t>
      </w:r>
      <w:r w:rsidR="00F23919">
        <w:t>zástupce</w:t>
      </w:r>
      <w:r w:rsidR="009F2BBC">
        <w:t>m</w:t>
      </w:r>
      <w:r w:rsidR="00350175">
        <w:t xml:space="preserve"> Ministerstva průmyslu a obchodu, </w:t>
      </w:r>
      <w:r w:rsidR="00AE4AAA">
        <w:t xml:space="preserve">zástupcem </w:t>
      </w:r>
      <w:r w:rsidR="00350175">
        <w:t>Ministerstva</w:t>
      </w:r>
      <w:r w:rsidR="00997CDE">
        <w:t xml:space="preserve"> školství mládeže a tělovýchovy, </w:t>
      </w:r>
      <w:r w:rsidR="00F23919">
        <w:t>zástupce</w:t>
      </w:r>
      <w:r w:rsidR="009F2BBC">
        <w:t>m</w:t>
      </w:r>
      <w:r w:rsidR="00F23919">
        <w:t xml:space="preserve"> Ministerstva financí, zástupce</w:t>
      </w:r>
      <w:r w:rsidR="00AE4AAA">
        <w:t>m</w:t>
      </w:r>
      <w:r w:rsidR="00603D50">
        <w:t xml:space="preserve"> Ministerstva zahraničí</w:t>
      </w:r>
      <w:r w:rsidR="00F23919">
        <w:t>ch věcí</w:t>
      </w:r>
      <w:r w:rsidR="00603D50">
        <w:t>, zástupce</w:t>
      </w:r>
      <w:r w:rsidR="00AE4AAA">
        <w:t>m</w:t>
      </w:r>
      <w:r w:rsidR="00603D50">
        <w:t xml:space="preserve"> Ministerstva obrany,</w:t>
      </w:r>
      <w:r w:rsidR="00466C3E">
        <w:t xml:space="preserve"> </w:t>
      </w:r>
      <w:r w:rsidR="00F85EB3">
        <w:t>zástupce</w:t>
      </w:r>
      <w:r w:rsidR="00AE4AAA">
        <w:t>m</w:t>
      </w:r>
      <w:r w:rsidR="00F85EB3">
        <w:t xml:space="preserve"> Ministerstva vnitra, </w:t>
      </w:r>
      <w:r w:rsidR="00466C3E">
        <w:t>zástupce</w:t>
      </w:r>
      <w:r w:rsidR="00AE4AAA">
        <w:t>m</w:t>
      </w:r>
      <w:r w:rsidR="00466C3E">
        <w:t xml:space="preserve"> Národního úřadu pro kybernetickou </w:t>
      </w:r>
      <w:r w:rsidR="00D245C7">
        <w:t xml:space="preserve">a informační </w:t>
      </w:r>
      <w:r w:rsidR="00466C3E">
        <w:t>bezpečnost, zástupce</w:t>
      </w:r>
      <w:r w:rsidR="00AE4AAA">
        <w:t>m</w:t>
      </w:r>
      <w:r w:rsidR="00466C3E">
        <w:t xml:space="preserve"> Technologické agentury</w:t>
      </w:r>
      <w:r w:rsidR="00195A11">
        <w:t xml:space="preserve"> České republiky</w:t>
      </w:r>
      <w:r w:rsidR="00466C3E">
        <w:t>, zástupce</w:t>
      </w:r>
      <w:r w:rsidR="00AE4AAA">
        <w:t>m</w:t>
      </w:r>
      <w:r w:rsidR="00466C3E">
        <w:t xml:space="preserve"> Grantové agentury České republiky</w:t>
      </w:r>
      <w:r w:rsidR="00A234D4">
        <w:t>,</w:t>
      </w:r>
      <w:r>
        <w:t xml:space="preserve"> zástupce</w:t>
      </w:r>
      <w:r w:rsidR="00AE4AAA">
        <w:t>m</w:t>
      </w:r>
      <w:r>
        <w:t xml:space="preserve"> České konference rektorů,</w:t>
      </w:r>
      <w:r w:rsidR="00EB4BA5">
        <w:t xml:space="preserve"> zástupcem Akademie věd České republiky,</w:t>
      </w:r>
      <w:r w:rsidR="00A234D4">
        <w:t xml:space="preserve"> zástupce</w:t>
      </w:r>
      <w:r w:rsidR="00AE4AAA">
        <w:t>m</w:t>
      </w:r>
      <w:r w:rsidR="00A234D4">
        <w:t xml:space="preserve"> Svazu průmyslu a doprav</w:t>
      </w:r>
      <w:r w:rsidR="00BC573A">
        <w:t>y, zástupce</w:t>
      </w:r>
      <w:r w:rsidR="00AE4AAA">
        <w:t>m</w:t>
      </w:r>
      <w:r w:rsidR="00BC573A">
        <w:t xml:space="preserve"> Hospodářské komory</w:t>
      </w:r>
      <w:r w:rsidR="007B5DDC">
        <w:t xml:space="preserve"> a zástupce Odborových svazů</w:t>
      </w:r>
      <w:r w:rsidR="00BC573A">
        <w:t>.</w:t>
      </w:r>
    </w:p>
    <w:p w14:paraId="6479D37B" w14:textId="77777777" w:rsidR="00AA057D" w:rsidRDefault="00AA057D" w:rsidP="00D546AC">
      <w:pPr>
        <w:rPr>
          <w:highlight w:val="yellow"/>
        </w:rPr>
      </w:pPr>
    </w:p>
    <w:p w14:paraId="0AD84321" w14:textId="77777777" w:rsidR="00016461" w:rsidRDefault="00016461" w:rsidP="00030F70"/>
    <w:p w14:paraId="4849C661" w14:textId="77777777" w:rsidR="00482ABB" w:rsidRDefault="00482ABB">
      <w:pPr>
        <w:spacing w:after="0"/>
        <w:jc w:val="left"/>
        <w:rPr>
          <w:b/>
          <w:sz w:val="28"/>
          <w:szCs w:val="28"/>
        </w:rPr>
      </w:pPr>
      <w:r>
        <w:rPr>
          <w:b/>
          <w:sz w:val="28"/>
          <w:szCs w:val="28"/>
        </w:rPr>
        <w:br w:type="page"/>
      </w:r>
    </w:p>
    <w:p w14:paraId="6D0C5614" w14:textId="132B5555" w:rsidR="00CF4835" w:rsidRPr="005F5AE2" w:rsidRDefault="00941AEA" w:rsidP="005F5AE2">
      <w:pPr>
        <w:pStyle w:val="Nadpis1"/>
        <w:ind w:left="360"/>
        <w:rPr>
          <w:sz w:val="28"/>
          <w:szCs w:val="28"/>
        </w:rPr>
      </w:pPr>
      <w:bookmarkStart w:id="44" w:name="_Toc199102878"/>
      <w:r>
        <w:rPr>
          <w:sz w:val="28"/>
          <w:szCs w:val="28"/>
        </w:rPr>
        <w:lastRenderedPageBreak/>
        <w:t xml:space="preserve">Příloha 1: </w:t>
      </w:r>
      <w:r w:rsidR="00A074F5" w:rsidRPr="00941AEA">
        <w:rPr>
          <w:sz w:val="28"/>
          <w:szCs w:val="28"/>
        </w:rPr>
        <w:t>Vyčíslení dopadů na státní rozpočet</w:t>
      </w:r>
      <w:bookmarkEnd w:id="44"/>
    </w:p>
    <w:p w14:paraId="0D4F2006" w14:textId="3130886D" w:rsidR="007A3E1F" w:rsidRDefault="00CF4835" w:rsidP="00ED300C">
      <w:r>
        <w:t xml:space="preserve">Vlastní práce, aktivity a činnosti, které jsou popsány v jednotlivých strategických oblastech </w:t>
      </w:r>
      <w:r w:rsidR="003E53DA">
        <w:t xml:space="preserve">Národní </w:t>
      </w:r>
      <w:r w:rsidR="008E5781">
        <w:t xml:space="preserve">strategie pro </w:t>
      </w:r>
      <w:r w:rsidR="003E53DA">
        <w:t>kvantové</w:t>
      </w:r>
      <w:r w:rsidR="007A3E1F">
        <w:t>,</w:t>
      </w:r>
      <w:r>
        <w:t xml:space="preserve"> vyžadu</w:t>
      </w:r>
      <w:r w:rsidR="001A7618">
        <w:t xml:space="preserve">jí finanční zdroje pro období </w:t>
      </w:r>
      <w:r w:rsidR="00D331FE">
        <w:t>2026</w:t>
      </w:r>
      <w:r w:rsidR="007444B4">
        <w:t>-</w:t>
      </w:r>
      <w:r w:rsidR="00D16A8F">
        <w:t xml:space="preserve"> </w:t>
      </w:r>
      <w:r w:rsidR="00D611DF">
        <w:t>20</w:t>
      </w:r>
      <w:r w:rsidR="00D567E7">
        <w:t>31</w:t>
      </w:r>
      <w:r w:rsidR="007444B4">
        <w:t>.</w:t>
      </w:r>
      <w:r>
        <w:t xml:space="preserve"> </w:t>
      </w:r>
      <w:r w:rsidR="007444B4">
        <w:t>R</w:t>
      </w:r>
      <w:r w:rsidR="007A3E1F">
        <w:t>ozpad na jednotlivé položky</w:t>
      </w:r>
      <w:r w:rsidR="009017A1">
        <w:t>,</w:t>
      </w:r>
      <w:r w:rsidR="001A7618">
        <w:t xml:space="preserve"> respektive cíle jednotlivých strategických oblastí je v následující tabulce. </w:t>
      </w:r>
      <w:r w:rsidR="00F85EB3">
        <w:t>V roce 20</w:t>
      </w:r>
      <w:r w:rsidR="00DF2302">
        <w:t>30</w:t>
      </w:r>
      <w:r w:rsidR="00D611DF">
        <w:t xml:space="preserve"> bude zpracována aktualizace </w:t>
      </w:r>
      <w:r w:rsidR="003E53DA">
        <w:t>Národní kvantové strategie</w:t>
      </w:r>
      <w:r w:rsidR="00D611DF">
        <w:t xml:space="preserve"> </w:t>
      </w:r>
      <w:r w:rsidR="00656300">
        <w:t xml:space="preserve"> </w:t>
      </w:r>
      <w:r w:rsidR="00D611DF">
        <w:t xml:space="preserve">pro období </w:t>
      </w:r>
      <w:r w:rsidR="00F85EB3">
        <w:t>203</w:t>
      </w:r>
      <w:r w:rsidR="00D567E7">
        <w:t>1</w:t>
      </w:r>
      <w:r w:rsidR="00C6019A">
        <w:t>-</w:t>
      </w:r>
      <w:r w:rsidR="00D611DF">
        <w:t>203</w:t>
      </w:r>
      <w:r w:rsidR="00D567E7">
        <w:t>6</w:t>
      </w:r>
      <w:r w:rsidR="00D611DF">
        <w:t xml:space="preserve"> </w:t>
      </w:r>
      <w:r w:rsidR="00D82719">
        <w:t>zahrnující aktualizaci věcného obsahu činností, cílů</w:t>
      </w:r>
      <w:r w:rsidR="006F7651">
        <w:t>, rozpočtu</w:t>
      </w:r>
      <w:r w:rsidR="00D82719">
        <w:t xml:space="preserve">. </w:t>
      </w:r>
      <w:r w:rsidR="00ED300C">
        <w:t>Finanční vyjádření vycházejí</w:t>
      </w:r>
      <w:r w:rsidR="00656300">
        <w:t xml:space="preserve"> </w:t>
      </w:r>
      <w:r w:rsidR="00ED300C">
        <w:t>z expertních odhadů a představují optimální částky</w:t>
      </w:r>
      <w:r w:rsidR="00656300">
        <w:t xml:space="preserve"> </w:t>
      </w:r>
      <w:r w:rsidR="00ED300C">
        <w:t>pro zajištění cílů. Podmínkou realizace jednotlivých opatření strategie je vyčlenění finančních zdrojů ze státního rozpočtu.</w:t>
      </w:r>
    </w:p>
    <w:p w14:paraId="4C2E0FB6" w14:textId="3E44DF6B" w:rsidR="00703CBB" w:rsidRDefault="00703CBB" w:rsidP="00CF4835"/>
    <w:p w14:paraId="733BDB38" w14:textId="056FF355" w:rsidR="00703CBB" w:rsidRDefault="00703CBB" w:rsidP="00CF4835"/>
    <w:p w14:paraId="32D6A85F" w14:textId="77777777" w:rsidR="00703CBB" w:rsidRDefault="00703CBB" w:rsidP="00CF4835"/>
    <w:p w14:paraId="2DFCE6DA" w14:textId="10511941" w:rsidR="003434ED" w:rsidRDefault="003434ED" w:rsidP="00BA47BF">
      <w:pPr>
        <w:sectPr w:rsidR="003434ED">
          <w:headerReference w:type="even" r:id="rId14"/>
          <w:headerReference w:type="default" r:id="rId15"/>
          <w:footerReference w:type="even" r:id="rId16"/>
          <w:footerReference w:type="default" r:id="rId17"/>
          <w:headerReference w:type="first" r:id="rId18"/>
          <w:footerReference w:type="first" r:id="rId19"/>
          <w:endnotePr>
            <w:numFmt w:val="decimal"/>
          </w:endnotePr>
          <w:pgSz w:w="11909" w:h="16834"/>
          <w:pgMar w:top="1440" w:right="1440" w:bottom="1440" w:left="1440" w:header="720" w:footer="720" w:gutter="0"/>
          <w:pgNumType w:start="1"/>
          <w:cols w:space="708"/>
        </w:sectPr>
      </w:pPr>
    </w:p>
    <w:tbl>
      <w:tblPr>
        <w:tblW w:w="13892" w:type="dxa"/>
        <w:tblCellMar>
          <w:left w:w="70" w:type="dxa"/>
          <w:right w:w="70" w:type="dxa"/>
        </w:tblCellMar>
        <w:tblLook w:val="04A0" w:firstRow="1" w:lastRow="0" w:firstColumn="1" w:lastColumn="0" w:noHBand="0" w:noVBand="1"/>
      </w:tblPr>
      <w:tblGrid>
        <w:gridCol w:w="920"/>
        <w:gridCol w:w="8240"/>
        <w:gridCol w:w="621"/>
        <w:gridCol w:w="709"/>
        <w:gridCol w:w="709"/>
        <w:gridCol w:w="587"/>
        <w:gridCol w:w="688"/>
        <w:gridCol w:w="709"/>
        <w:gridCol w:w="725"/>
      </w:tblGrid>
      <w:tr w:rsidR="000C7469" w:rsidRPr="004E299C" w14:paraId="7188FA2E" w14:textId="77777777" w:rsidTr="004B7205">
        <w:trPr>
          <w:trHeight w:val="310"/>
        </w:trPr>
        <w:tc>
          <w:tcPr>
            <w:tcW w:w="9160" w:type="dxa"/>
            <w:gridSpan w:val="2"/>
            <w:tcBorders>
              <w:top w:val="nil"/>
              <w:left w:val="nil"/>
              <w:bottom w:val="nil"/>
              <w:right w:val="nil"/>
            </w:tcBorders>
            <w:shd w:val="clear" w:color="auto" w:fill="auto"/>
            <w:noWrap/>
            <w:vAlign w:val="bottom"/>
            <w:hideMark/>
          </w:tcPr>
          <w:p w14:paraId="5048AA0F" w14:textId="77777777" w:rsidR="000C7469" w:rsidRPr="004E299C" w:rsidRDefault="000C7469" w:rsidP="004B7205">
            <w:pPr>
              <w:spacing w:after="0" w:line="240" w:lineRule="auto"/>
              <w:jc w:val="left"/>
              <w:rPr>
                <w:rFonts w:asciiTheme="minorHAnsi" w:eastAsia="Times New Roman" w:hAnsiTheme="minorHAnsi" w:cstheme="minorHAnsi"/>
                <w:sz w:val="22"/>
                <w:szCs w:val="22"/>
              </w:rPr>
            </w:pPr>
          </w:p>
        </w:tc>
        <w:tc>
          <w:tcPr>
            <w:tcW w:w="3314" w:type="dxa"/>
            <w:gridSpan w:val="5"/>
            <w:tcBorders>
              <w:top w:val="nil"/>
              <w:left w:val="nil"/>
              <w:bottom w:val="nil"/>
              <w:right w:val="nil"/>
            </w:tcBorders>
            <w:shd w:val="clear" w:color="auto" w:fill="auto"/>
            <w:noWrap/>
            <w:vAlign w:val="bottom"/>
            <w:hideMark/>
          </w:tcPr>
          <w:p w14:paraId="0EB0EF4C" w14:textId="77777777" w:rsidR="000C7469" w:rsidRPr="004E299C" w:rsidRDefault="000C7469" w:rsidP="004B7205">
            <w:pPr>
              <w:spacing w:after="0" w:line="240" w:lineRule="auto"/>
              <w:jc w:val="center"/>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mil Kč</w:t>
            </w:r>
          </w:p>
        </w:tc>
        <w:tc>
          <w:tcPr>
            <w:tcW w:w="709" w:type="dxa"/>
            <w:tcBorders>
              <w:top w:val="nil"/>
              <w:left w:val="nil"/>
              <w:bottom w:val="nil"/>
              <w:right w:val="nil"/>
            </w:tcBorders>
            <w:shd w:val="clear" w:color="auto" w:fill="auto"/>
            <w:noWrap/>
            <w:vAlign w:val="bottom"/>
            <w:hideMark/>
          </w:tcPr>
          <w:p w14:paraId="34D8F507" w14:textId="77777777" w:rsidR="000C7469" w:rsidRPr="004E299C" w:rsidRDefault="000C7469" w:rsidP="004B7205">
            <w:pPr>
              <w:spacing w:after="0" w:line="240" w:lineRule="auto"/>
              <w:jc w:val="center"/>
              <w:rPr>
                <w:rFonts w:asciiTheme="minorHAnsi" w:eastAsia="Times New Roman" w:hAnsiTheme="minorHAnsi" w:cstheme="minorHAnsi"/>
                <w:bCs w:val="0"/>
                <w:color w:val="000000"/>
                <w:sz w:val="22"/>
                <w:szCs w:val="22"/>
              </w:rPr>
            </w:pPr>
          </w:p>
        </w:tc>
        <w:tc>
          <w:tcPr>
            <w:tcW w:w="709" w:type="dxa"/>
            <w:tcBorders>
              <w:top w:val="nil"/>
              <w:left w:val="nil"/>
              <w:bottom w:val="nil"/>
              <w:right w:val="nil"/>
            </w:tcBorders>
            <w:vAlign w:val="bottom"/>
          </w:tcPr>
          <w:p w14:paraId="023CCCC9"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p>
        </w:tc>
      </w:tr>
      <w:tr w:rsidR="000C7469" w:rsidRPr="004E299C" w14:paraId="02F2B0D3" w14:textId="77777777" w:rsidTr="004B7205">
        <w:trPr>
          <w:trHeight w:val="313"/>
        </w:trPr>
        <w:tc>
          <w:tcPr>
            <w:tcW w:w="920" w:type="dxa"/>
            <w:tcBorders>
              <w:top w:val="nil"/>
              <w:left w:val="nil"/>
              <w:bottom w:val="nil"/>
              <w:right w:val="nil"/>
            </w:tcBorders>
            <w:shd w:val="clear" w:color="auto" w:fill="auto"/>
            <w:noWrap/>
            <w:vAlign w:val="bottom"/>
            <w:hideMark/>
          </w:tcPr>
          <w:p w14:paraId="2EF2BBA3" w14:textId="77777777" w:rsidR="000C7469" w:rsidRPr="004E299C" w:rsidRDefault="000C7469" w:rsidP="004B7205">
            <w:pPr>
              <w:spacing w:after="0" w:line="240" w:lineRule="auto"/>
              <w:jc w:val="left"/>
              <w:rPr>
                <w:rFonts w:asciiTheme="minorHAnsi" w:eastAsia="Times New Roman" w:hAnsiTheme="minorHAnsi" w:cstheme="minorHAnsi"/>
                <w:b/>
                <w:color w:val="000000"/>
                <w:sz w:val="22"/>
                <w:szCs w:val="22"/>
              </w:rPr>
            </w:pPr>
            <w:r w:rsidRPr="004E299C">
              <w:rPr>
                <w:rFonts w:asciiTheme="minorHAnsi" w:eastAsia="Times New Roman" w:hAnsiTheme="minorHAnsi" w:cstheme="minorHAnsi"/>
                <w:b/>
                <w:color w:val="000000"/>
                <w:sz w:val="22"/>
                <w:szCs w:val="22"/>
              </w:rPr>
              <w:t>PILÍŘ</w:t>
            </w:r>
          </w:p>
        </w:tc>
        <w:tc>
          <w:tcPr>
            <w:tcW w:w="8240" w:type="dxa"/>
            <w:tcBorders>
              <w:top w:val="nil"/>
              <w:left w:val="nil"/>
              <w:bottom w:val="nil"/>
              <w:right w:val="nil"/>
            </w:tcBorders>
            <w:shd w:val="clear" w:color="auto" w:fill="auto"/>
            <w:vAlign w:val="bottom"/>
            <w:hideMark/>
          </w:tcPr>
          <w:p w14:paraId="31152F9C" w14:textId="77777777" w:rsidR="000C7469" w:rsidRPr="004E299C" w:rsidRDefault="000C7469" w:rsidP="004B7205">
            <w:pPr>
              <w:spacing w:after="0" w:line="240" w:lineRule="auto"/>
              <w:jc w:val="center"/>
              <w:rPr>
                <w:rFonts w:asciiTheme="minorHAnsi" w:eastAsia="Times New Roman" w:hAnsiTheme="minorHAnsi" w:cstheme="minorHAnsi"/>
                <w:b/>
                <w:color w:val="000000"/>
                <w:sz w:val="22"/>
                <w:szCs w:val="22"/>
              </w:rPr>
            </w:pPr>
            <w:r w:rsidRPr="004E299C">
              <w:rPr>
                <w:rFonts w:asciiTheme="minorHAnsi" w:eastAsia="Times New Roman" w:hAnsiTheme="minorHAnsi" w:cstheme="minorHAnsi"/>
                <w:b/>
                <w:color w:val="000000"/>
                <w:sz w:val="22"/>
                <w:szCs w:val="22"/>
              </w:rPr>
              <w:t>OPATŘENÍ</w:t>
            </w:r>
          </w:p>
        </w:tc>
        <w:tc>
          <w:tcPr>
            <w:tcW w:w="621" w:type="dxa"/>
            <w:tcBorders>
              <w:top w:val="nil"/>
              <w:left w:val="nil"/>
              <w:bottom w:val="nil"/>
              <w:right w:val="nil"/>
            </w:tcBorders>
            <w:shd w:val="clear" w:color="auto" w:fill="auto"/>
            <w:noWrap/>
            <w:vAlign w:val="bottom"/>
            <w:hideMark/>
          </w:tcPr>
          <w:p w14:paraId="14D053E2" w14:textId="77777777" w:rsidR="000C7469" w:rsidRPr="004E299C" w:rsidRDefault="000C7469" w:rsidP="004B7205">
            <w:pPr>
              <w:spacing w:after="0" w:line="240" w:lineRule="auto"/>
              <w:jc w:val="right"/>
              <w:rPr>
                <w:rFonts w:asciiTheme="minorHAnsi" w:eastAsia="Times New Roman" w:hAnsiTheme="minorHAnsi" w:cstheme="minorHAnsi"/>
                <w:b/>
                <w:color w:val="000000"/>
                <w:sz w:val="22"/>
                <w:szCs w:val="22"/>
              </w:rPr>
            </w:pPr>
            <w:r w:rsidRPr="004E299C">
              <w:rPr>
                <w:rFonts w:asciiTheme="minorHAnsi" w:eastAsia="Times New Roman" w:hAnsiTheme="minorHAnsi" w:cstheme="minorHAnsi"/>
                <w:b/>
                <w:color w:val="000000"/>
                <w:sz w:val="22"/>
                <w:szCs w:val="22"/>
              </w:rPr>
              <w:t>2025</w:t>
            </w:r>
          </w:p>
        </w:tc>
        <w:tc>
          <w:tcPr>
            <w:tcW w:w="709" w:type="dxa"/>
            <w:tcBorders>
              <w:top w:val="nil"/>
              <w:left w:val="nil"/>
              <w:bottom w:val="nil"/>
              <w:right w:val="nil"/>
            </w:tcBorders>
            <w:shd w:val="clear" w:color="auto" w:fill="auto"/>
            <w:noWrap/>
            <w:vAlign w:val="bottom"/>
            <w:hideMark/>
          </w:tcPr>
          <w:p w14:paraId="172EC146" w14:textId="77777777" w:rsidR="000C7469" w:rsidRPr="004E299C" w:rsidRDefault="000C7469" w:rsidP="004B7205">
            <w:pPr>
              <w:spacing w:after="0" w:line="240" w:lineRule="auto"/>
              <w:jc w:val="right"/>
              <w:rPr>
                <w:rFonts w:asciiTheme="minorHAnsi" w:eastAsia="Times New Roman" w:hAnsiTheme="minorHAnsi" w:cstheme="minorHAnsi"/>
                <w:b/>
                <w:color w:val="000000"/>
                <w:sz w:val="22"/>
                <w:szCs w:val="22"/>
              </w:rPr>
            </w:pPr>
            <w:r w:rsidRPr="004E299C">
              <w:rPr>
                <w:rFonts w:asciiTheme="minorHAnsi" w:eastAsia="Times New Roman" w:hAnsiTheme="minorHAnsi" w:cstheme="minorHAnsi"/>
                <w:b/>
                <w:color w:val="000000"/>
                <w:sz w:val="22"/>
                <w:szCs w:val="22"/>
              </w:rPr>
              <w:t>2026</w:t>
            </w:r>
          </w:p>
        </w:tc>
        <w:tc>
          <w:tcPr>
            <w:tcW w:w="709" w:type="dxa"/>
            <w:tcBorders>
              <w:top w:val="nil"/>
              <w:left w:val="nil"/>
              <w:bottom w:val="nil"/>
              <w:right w:val="nil"/>
            </w:tcBorders>
            <w:shd w:val="clear" w:color="auto" w:fill="auto"/>
            <w:noWrap/>
            <w:vAlign w:val="bottom"/>
            <w:hideMark/>
          </w:tcPr>
          <w:p w14:paraId="77B9486F" w14:textId="77777777" w:rsidR="000C7469" w:rsidRPr="004E299C" w:rsidRDefault="000C7469" w:rsidP="004B7205">
            <w:pPr>
              <w:spacing w:after="0" w:line="240" w:lineRule="auto"/>
              <w:jc w:val="right"/>
              <w:rPr>
                <w:rFonts w:asciiTheme="minorHAnsi" w:eastAsia="Times New Roman" w:hAnsiTheme="minorHAnsi" w:cstheme="minorHAnsi"/>
                <w:b/>
                <w:color w:val="000000"/>
                <w:sz w:val="22"/>
                <w:szCs w:val="22"/>
              </w:rPr>
            </w:pPr>
            <w:r w:rsidRPr="004E299C">
              <w:rPr>
                <w:rFonts w:asciiTheme="minorHAnsi" w:eastAsia="Times New Roman" w:hAnsiTheme="minorHAnsi" w:cstheme="minorHAnsi"/>
                <w:b/>
                <w:color w:val="000000"/>
                <w:sz w:val="22"/>
                <w:szCs w:val="22"/>
              </w:rPr>
              <w:t>2027</w:t>
            </w:r>
          </w:p>
        </w:tc>
        <w:tc>
          <w:tcPr>
            <w:tcW w:w="587" w:type="dxa"/>
            <w:tcBorders>
              <w:top w:val="nil"/>
              <w:left w:val="nil"/>
              <w:bottom w:val="nil"/>
              <w:right w:val="nil"/>
            </w:tcBorders>
            <w:shd w:val="clear" w:color="auto" w:fill="auto"/>
            <w:noWrap/>
            <w:vAlign w:val="bottom"/>
            <w:hideMark/>
          </w:tcPr>
          <w:p w14:paraId="1A1CB866" w14:textId="77777777" w:rsidR="000C7469" w:rsidRPr="004E299C" w:rsidRDefault="000C7469" w:rsidP="004B7205">
            <w:pPr>
              <w:spacing w:after="0" w:line="240" w:lineRule="auto"/>
              <w:jc w:val="right"/>
              <w:rPr>
                <w:rFonts w:asciiTheme="minorHAnsi" w:eastAsia="Times New Roman" w:hAnsiTheme="minorHAnsi" w:cstheme="minorHAnsi"/>
                <w:b/>
                <w:color w:val="000000"/>
                <w:sz w:val="22"/>
                <w:szCs w:val="22"/>
              </w:rPr>
            </w:pPr>
            <w:r w:rsidRPr="004E299C">
              <w:rPr>
                <w:rFonts w:asciiTheme="minorHAnsi" w:eastAsia="Times New Roman" w:hAnsiTheme="minorHAnsi" w:cstheme="minorHAnsi"/>
                <w:b/>
                <w:color w:val="000000"/>
                <w:sz w:val="22"/>
                <w:szCs w:val="22"/>
              </w:rPr>
              <w:t>2028</w:t>
            </w:r>
          </w:p>
        </w:tc>
        <w:tc>
          <w:tcPr>
            <w:tcW w:w="688" w:type="dxa"/>
            <w:tcBorders>
              <w:top w:val="nil"/>
              <w:left w:val="nil"/>
              <w:bottom w:val="nil"/>
              <w:right w:val="nil"/>
            </w:tcBorders>
            <w:shd w:val="clear" w:color="auto" w:fill="auto"/>
            <w:noWrap/>
            <w:vAlign w:val="bottom"/>
            <w:hideMark/>
          </w:tcPr>
          <w:p w14:paraId="5ADACE16" w14:textId="77777777" w:rsidR="000C7469" w:rsidRPr="004E299C" w:rsidRDefault="000C7469" w:rsidP="004B7205">
            <w:pPr>
              <w:spacing w:after="0" w:line="240" w:lineRule="auto"/>
              <w:jc w:val="right"/>
              <w:rPr>
                <w:rFonts w:asciiTheme="minorHAnsi" w:eastAsia="Times New Roman" w:hAnsiTheme="minorHAnsi" w:cstheme="minorHAnsi"/>
                <w:b/>
                <w:color w:val="000000"/>
                <w:sz w:val="22"/>
                <w:szCs w:val="22"/>
              </w:rPr>
            </w:pPr>
            <w:r w:rsidRPr="004E299C">
              <w:rPr>
                <w:rFonts w:asciiTheme="minorHAnsi" w:eastAsia="Times New Roman" w:hAnsiTheme="minorHAnsi" w:cstheme="minorHAnsi"/>
                <w:b/>
                <w:color w:val="000000"/>
                <w:sz w:val="22"/>
                <w:szCs w:val="22"/>
              </w:rPr>
              <w:t>2029</w:t>
            </w:r>
          </w:p>
        </w:tc>
        <w:tc>
          <w:tcPr>
            <w:tcW w:w="709" w:type="dxa"/>
            <w:tcBorders>
              <w:top w:val="nil"/>
              <w:left w:val="nil"/>
              <w:bottom w:val="nil"/>
              <w:right w:val="nil"/>
            </w:tcBorders>
            <w:shd w:val="clear" w:color="auto" w:fill="auto"/>
            <w:noWrap/>
            <w:vAlign w:val="bottom"/>
            <w:hideMark/>
          </w:tcPr>
          <w:p w14:paraId="17210234" w14:textId="77777777" w:rsidR="000C7469" w:rsidRPr="004E299C" w:rsidRDefault="000C7469" w:rsidP="004B7205">
            <w:pPr>
              <w:spacing w:after="0" w:line="240" w:lineRule="auto"/>
              <w:jc w:val="right"/>
              <w:rPr>
                <w:rFonts w:asciiTheme="minorHAnsi" w:eastAsia="Times New Roman" w:hAnsiTheme="minorHAnsi" w:cstheme="minorHAnsi"/>
                <w:b/>
                <w:color w:val="000000"/>
                <w:sz w:val="22"/>
                <w:szCs w:val="22"/>
              </w:rPr>
            </w:pPr>
            <w:r w:rsidRPr="004E299C">
              <w:rPr>
                <w:rFonts w:asciiTheme="minorHAnsi" w:eastAsia="Times New Roman" w:hAnsiTheme="minorHAnsi" w:cstheme="minorHAnsi"/>
                <w:b/>
                <w:color w:val="000000"/>
                <w:sz w:val="22"/>
                <w:szCs w:val="22"/>
              </w:rPr>
              <w:t>2030</w:t>
            </w:r>
          </w:p>
        </w:tc>
        <w:tc>
          <w:tcPr>
            <w:tcW w:w="709" w:type="dxa"/>
            <w:tcBorders>
              <w:top w:val="nil"/>
              <w:left w:val="nil"/>
              <w:bottom w:val="nil"/>
              <w:right w:val="nil"/>
            </w:tcBorders>
            <w:vAlign w:val="bottom"/>
          </w:tcPr>
          <w:p w14:paraId="685E410E" w14:textId="77777777" w:rsidR="000C7469" w:rsidRPr="004E299C" w:rsidRDefault="000C7469" w:rsidP="004B7205">
            <w:pPr>
              <w:spacing w:after="0" w:line="240" w:lineRule="auto"/>
              <w:jc w:val="left"/>
              <w:rPr>
                <w:rFonts w:asciiTheme="minorHAnsi" w:eastAsia="Times New Roman" w:hAnsiTheme="minorHAnsi" w:cstheme="minorHAnsi"/>
                <w:b/>
                <w:color w:val="000000"/>
                <w:sz w:val="22"/>
                <w:szCs w:val="22"/>
              </w:rPr>
            </w:pPr>
            <w:r>
              <w:rPr>
                <w:rFonts w:asciiTheme="minorHAnsi" w:eastAsia="Times New Roman" w:hAnsiTheme="minorHAnsi" w:cstheme="minorHAnsi"/>
                <w:b/>
                <w:color w:val="000000"/>
                <w:sz w:val="22"/>
                <w:szCs w:val="22"/>
              </w:rPr>
              <w:t>GESCE</w:t>
            </w:r>
          </w:p>
        </w:tc>
      </w:tr>
      <w:tr w:rsidR="000C7469" w:rsidRPr="004E299C" w14:paraId="6D504B21" w14:textId="77777777" w:rsidTr="004B7205">
        <w:trPr>
          <w:trHeight w:val="334"/>
        </w:trPr>
        <w:tc>
          <w:tcPr>
            <w:tcW w:w="920" w:type="dxa"/>
            <w:vMerge w:val="restart"/>
            <w:tcBorders>
              <w:top w:val="single" w:sz="8" w:space="0" w:color="auto"/>
              <w:left w:val="nil"/>
              <w:bottom w:val="single" w:sz="8" w:space="0" w:color="000000"/>
              <w:right w:val="nil"/>
            </w:tcBorders>
            <w:shd w:val="clear" w:color="auto" w:fill="auto"/>
            <w:noWrap/>
            <w:textDirection w:val="btLr"/>
            <w:vAlign w:val="center"/>
            <w:hideMark/>
          </w:tcPr>
          <w:p w14:paraId="33762FFF" w14:textId="0CED9E16" w:rsidR="000C7469" w:rsidRPr="004E299C" w:rsidRDefault="000C7469" w:rsidP="004B7205">
            <w:pPr>
              <w:spacing w:after="0" w:line="240" w:lineRule="auto"/>
              <w:jc w:val="center"/>
              <w:rPr>
                <w:rFonts w:asciiTheme="minorHAnsi" w:eastAsia="Times New Roman" w:hAnsiTheme="minorHAnsi" w:cstheme="minorHAnsi"/>
                <w:b/>
                <w:color w:val="000000"/>
                <w:sz w:val="18"/>
                <w:szCs w:val="18"/>
              </w:rPr>
            </w:pPr>
            <w:r w:rsidRPr="004E299C">
              <w:rPr>
                <w:rFonts w:asciiTheme="minorHAnsi" w:eastAsia="Times New Roman" w:hAnsiTheme="minorHAnsi" w:cstheme="minorHAnsi"/>
                <w:b/>
                <w:color w:val="000000"/>
                <w:sz w:val="18"/>
                <w:szCs w:val="18"/>
              </w:rPr>
              <w:t xml:space="preserve">VĚDA </w:t>
            </w:r>
            <w:r w:rsidR="004E7BA1">
              <w:rPr>
                <w:rFonts w:asciiTheme="minorHAnsi" w:eastAsia="Times New Roman" w:hAnsiTheme="minorHAnsi" w:cstheme="minorHAnsi"/>
                <w:b/>
                <w:color w:val="000000"/>
                <w:sz w:val="18"/>
                <w:szCs w:val="18"/>
              </w:rPr>
              <w:t xml:space="preserve"> A </w:t>
            </w:r>
            <w:r w:rsidRPr="004E299C">
              <w:rPr>
                <w:rFonts w:asciiTheme="minorHAnsi" w:eastAsia="Times New Roman" w:hAnsiTheme="minorHAnsi" w:cstheme="minorHAnsi"/>
                <w:b/>
                <w:color w:val="000000"/>
                <w:sz w:val="18"/>
                <w:szCs w:val="18"/>
              </w:rPr>
              <w:t xml:space="preserve">VÝZKUM </w:t>
            </w:r>
          </w:p>
        </w:tc>
        <w:tc>
          <w:tcPr>
            <w:tcW w:w="8240" w:type="dxa"/>
            <w:tcBorders>
              <w:top w:val="single" w:sz="8" w:space="0" w:color="auto"/>
              <w:left w:val="nil"/>
              <w:bottom w:val="nil"/>
              <w:right w:val="nil"/>
            </w:tcBorders>
            <w:shd w:val="clear" w:color="auto" w:fill="auto"/>
            <w:vAlign w:val="bottom"/>
            <w:hideMark/>
          </w:tcPr>
          <w:p w14:paraId="581C1CF5"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P1.1. program účelové podpory excelentních vědeckých týmů</w:t>
            </w:r>
          </w:p>
        </w:tc>
        <w:tc>
          <w:tcPr>
            <w:tcW w:w="621"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14:paraId="498FD33F"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single" w:sz="4" w:space="0" w:color="auto"/>
              <w:left w:val="nil"/>
              <w:bottom w:val="single" w:sz="4" w:space="0" w:color="auto"/>
              <w:right w:val="single" w:sz="4" w:space="0" w:color="auto"/>
            </w:tcBorders>
            <w:shd w:val="clear" w:color="000000" w:fill="9BC2E6"/>
            <w:noWrap/>
            <w:vAlign w:val="bottom"/>
            <w:hideMark/>
          </w:tcPr>
          <w:p w14:paraId="2DA7F579"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150</w:t>
            </w:r>
          </w:p>
        </w:tc>
        <w:tc>
          <w:tcPr>
            <w:tcW w:w="709" w:type="dxa"/>
            <w:tcBorders>
              <w:top w:val="single" w:sz="4" w:space="0" w:color="auto"/>
              <w:left w:val="nil"/>
              <w:bottom w:val="single" w:sz="4" w:space="0" w:color="auto"/>
              <w:right w:val="single" w:sz="4" w:space="0" w:color="auto"/>
            </w:tcBorders>
            <w:shd w:val="clear" w:color="000000" w:fill="9BC2E6"/>
            <w:noWrap/>
            <w:vAlign w:val="bottom"/>
            <w:hideMark/>
          </w:tcPr>
          <w:p w14:paraId="1F80F7C7"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300</w:t>
            </w:r>
          </w:p>
        </w:tc>
        <w:tc>
          <w:tcPr>
            <w:tcW w:w="587" w:type="dxa"/>
            <w:tcBorders>
              <w:top w:val="single" w:sz="4" w:space="0" w:color="auto"/>
              <w:left w:val="nil"/>
              <w:bottom w:val="single" w:sz="4" w:space="0" w:color="auto"/>
              <w:right w:val="single" w:sz="4" w:space="0" w:color="auto"/>
            </w:tcBorders>
            <w:shd w:val="clear" w:color="000000" w:fill="9BC2E6"/>
            <w:noWrap/>
            <w:vAlign w:val="bottom"/>
            <w:hideMark/>
          </w:tcPr>
          <w:p w14:paraId="31AE5872"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350</w:t>
            </w:r>
          </w:p>
        </w:tc>
        <w:tc>
          <w:tcPr>
            <w:tcW w:w="688" w:type="dxa"/>
            <w:tcBorders>
              <w:top w:val="single" w:sz="4" w:space="0" w:color="auto"/>
              <w:left w:val="nil"/>
              <w:bottom w:val="single" w:sz="4" w:space="0" w:color="auto"/>
              <w:right w:val="single" w:sz="4" w:space="0" w:color="auto"/>
            </w:tcBorders>
            <w:shd w:val="clear" w:color="000000" w:fill="9BC2E6"/>
            <w:noWrap/>
            <w:vAlign w:val="bottom"/>
            <w:hideMark/>
          </w:tcPr>
          <w:p w14:paraId="0883EE60"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400</w:t>
            </w:r>
          </w:p>
        </w:tc>
        <w:tc>
          <w:tcPr>
            <w:tcW w:w="709" w:type="dxa"/>
            <w:tcBorders>
              <w:top w:val="single" w:sz="4" w:space="0" w:color="auto"/>
              <w:left w:val="nil"/>
              <w:bottom w:val="single" w:sz="4" w:space="0" w:color="auto"/>
              <w:right w:val="single" w:sz="4" w:space="0" w:color="auto"/>
            </w:tcBorders>
            <w:shd w:val="clear" w:color="000000" w:fill="9BC2E6"/>
            <w:noWrap/>
            <w:vAlign w:val="bottom"/>
            <w:hideMark/>
          </w:tcPr>
          <w:p w14:paraId="485C8E00"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400</w:t>
            </w:r>
          </w:p>
        </w:tc>
        <w:tc>
          <w:tcPr>
            <w:tcW w:w="709" w:type="dxa"/>
            <w:tcBorders>
              <w:top w:val="single" w:sz="4" w:space="0" w:color="auto"/>
              <w:left w:val="nil"/>
              <w:bottom w:val="single" w:sz="4" w:space="0" w:color="auto"/>
              <w:right w:val="single" w:sz="4" w:space="0" w:color="auto"/>
            </w:tcBorders>
            <w:shd w:val="clear" w:color="000000" w:fill="9BC2E6"/>
            <w:vAlign w:val="bottom"/>
          </w:tcPr>
          <w:p w14:paraId="21C06786"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MŠMT</w:t>
            </w:r>
          </w:p>
        </w:tc>
      </w:tr>
      <w:tr w:rsidR="000C7469" w:rsidRPr="004E299C" w14:paraId="70447A0D" w14:textId="77777777" w:rsidTr="004B7205">
        <w:trPr>
          <w:trHeight w:val="267"/>
        </w:trPr>
        <w:tc>
          <w:tcPr>
            <w:tcW w:w="920" w:type="dxa"/>
            <w:vMerge/>
            <w:tcBorders>
              <w:top w:val="single" w:sz="8" w:space="0" w:color="auto"/>
              <w:left w:val="nil"/>
              <w:bottom w:val="single" w:sz="8" w:space="0" w:color="000000"/>
              <w:right w:val="nil"/>
            </w:tcBorders>
            <w:vAlign w:val="center"/>
            <w:hideMark/>
          </w:tcPr>
          <w:p w14:paraId="3C5F2DD2" w14:textId="77777777" w:rsidR="000C7469" w:rsidRPr="004E299C" w:rsidRDefault="000C7469" w:rsidP="004B7205">
            <w:pPr>
              <w:spacing w:after="0" w:line="240" w:lineRule="auto"/>
              <w:jc w:val="left"/>
              <w:rPr>
                <w:rFonts w:asciiTheme="minorHAnsi" w:eastAsia="Times New Roman" w:hAnsiTheme="minorHAnsi" w:cstheme="minorHAnsi"/>
                <w:b/>
                <w:color w:val="000000"/>
                <w:sz w:val="18"/>
                <w:szCs w:val="18"/>
              </w:rPr>
            </w:pPr>
          </w:p>
        </w:tc>
        <w:tc>
          <w:tcPr>
            <w:tcW w:w="8240" w:type="dxa"/>
            <w:tcBorders>
              <w:top w:val="nil"/>
              <w:left w:val="nil"/>
              <w:bottom w:val="nil"/>
              <w:right w:val="nil"/>
            </w:tcBorders>
            <w:shd w:val="clear" w:color="auto" w:fill="auto"/>
            <w:vAlign w:val="bottom"/>
            <w:hideMark/>
          </w:tcPr>
          <w:p w14:paraId="2A6D9C72" w14:textId="25FA5EEF" w:rsidR="000C7469" w:rsidRPr="004E299C" w:rsidRDefault="000F02E9" w:rsidP="004B7205">
            <w:pPr>
              <w:spacing w:after="0" w:line="240" w:lineRule="auto"/>
              <w:jc w:val="lef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P1.2. podpora</w:t>
            </w:r>
            <w:r w:rsidR="000C7469" w:rsidRPr="004E299C">
              <w:rPr>
                <w:rFonts w:asciiTheme="minorHAnsi" w:eastAsia="Times New Roman" w:hAnsiTheme="minorHAnsi" w:cstheme="minorHAnsi"/>
                <w:bCs w:val="0"/>
                <w:color w:val="000000"/>
                <w:sz w:val="22"/>
                <w:szCs w:val="22"/>
              </w:rPr>
              <w:t xml:space="preserve"> kofinancování evropských a mimoevropských výzkumných projektů</w:t>
            </w:r>
          </w:p>
        </w:tc>
        <w:tc>
          <w:tcPr>
            <w:tcW w:w="621" w:type="dxa"/>
            <w:tcBorders>
              <w:top w:val="nil"/>
              <w:left w:val="single" w:sz="4" w:space="0" w:color="auto"/>
              <w:bottom w:val="single" w:sz="4" w:space="0" w:color="auto"/>
              <w:right w:val="single" w:sz="4" w:space="0" w:color="auto"/>
            </w:tcBorders>
            <w:shd w:val="clear" w:color="000000" w:fill="9BC2E6"/>
            <w:noWrap/>
            <w:vAlign w:val="bottom"/>
            <w:hideMark/>
          </w:tcPr>
          <w:p w14:paraId="4A177C02"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9BC2E6"/>
            <w:noWrap/>
            <w:vAlign w:val="bottom"/>
            <w:hideMark/>
          </w:tcPr>
          <w:p w14:paraId="01FD3438"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250</w:t>
            </w:r>
          </w:p>
        </w:tc>
        <w:tc>
          <w:tcPr>
            <w:tcW w:w="709" w:type="dxa"/>
            <w:tcBorders>
              <w:top w:val="nil"/>
              <w:left w:val="nil"/>
              <w:bottom w:val="single" w:sz="4" w:space="0" w:color="auto"/>
              <w:right w:val="single" w:sz="4" w:space="0" w:color="auto"/>
            </w:tcBorders>
            <w:shd w:val="clear" w:color="000000" w:fill="9BC2E6"/>
            <w:noWrap/>
            <w:vAlign w:val="bottom"/>
            <w:hideMark/>
          </w:tcPr>
          <w:p w14:paraId="69C8F380"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250</w:t>
            </w:r>
          </w:p>
        </w:tc>
        <w:tc>
          <w:tcPr>
            <w:tcW w:w="587" w:type="dxa"/>
            <w:tcBorders>
              <w:top w:val="nil"/>
              <w:left w:val="nil"/>
              <w:bottom w:val="single" w:sz="4" w:space="0" w:color="auto"/>
              <w:right w:val="single" w:sz="4" w:space="0" w:color="auto"/>
            </w:tcBorders>
            <w:shd w:val="clear" w:color="000000" w:fill="9BC2E6"/>
            <w:noWrap/>
            <w:vAlign w:val="bottom"/>
            <w:hideMark/>
          </w:tcPr>
          <w:p w14:paraId="5D326751"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250</w:t>
            </w:r>
          </w:p>
        </w:tc>
        <w:tc>
          <w:tcPr>
            <w:tcW w:w="688" w:type="dxa"/>
            <w:tcBorders>
              <w:top w:val="nil"/>
              <w:left w:val="nil"/>
              <w:bottom w:val="single" w:sz="4" w:space="0" w:color="auto"/>
              <w:right w:val="single" w:sz="4" w:space="0" w:color="auto"/>
            </w:tcBorders>
            <w:shd w:val="clear" w:color="000000" w:fill="9BC2E6"/>
            <w:noWrap/>
            <w:vAlign w:val="bottom"/>
            <w:hideMark/>
          </w:tcPr>
          <w:p w14:paraId="71B27BE5"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250</w:t>
            </w:r>
          </w:p>
        </w:tc>
        <w:tc>
          <w:tcPr>
            <w:tcW w:w="709" w:type="dxa"/>
            <w:tcBorders>
              <w:top w:val="nil"/>
              <w:left w:val="nil"/>
              <w:bottom w:val="single" w:sz="4" w:space="0" w:color="auto"/>
              <w:right w:val="single" w:sz="4" w:space="0" w:color="auto"/>
            </w:tcBorders>
            <w:shd w:val="clear" w:color="000000" w:fill="9BC2E6"/>
            <w:noWrap/>
            <w:vAlign w:val="bottom"/>
            <w:hideMark/>
          </w:tcPr>
          <w:p w14:paraId="6747E87D"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250</w:t>
            </w:r>
          </w:p>
        </w:tc>
        <w:tc>
          <w:tcPr>
            <w:tcW w:w="709" w:type="dxa"/>
            <w:tcBorders>
              <w:top w:val="nil"/>
              <w:left w:val="nil"/>
              <w:bottom w:val="single" w:sz="4" w:space="0" w:color="auto"/>
              <w:right w:val="single" w:sz="4" w:space="0" w:color="auto"/>
            </w:tcBorders>
            <w:shd w:val="clear" w:color="000000" w:fill="9BC2E6"/>
            <w:vAlign w:val="bottom"/>
          </w:tcPr>
          <w:p w14:paraId="4CAEFD9E"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MŠMT</w:t>
            </w:r>
          </w:p>
        </w:tc>
      </w:tr>
      <w:tr w:rsidR="000C7469" w:rsidRPr="004E299C" w14:paraId="3A9EDAB5" w14:textId="77777777" w:rsidTr="004B7205">
        <w:trPr>
          <w:trHeight w:val="243"/>
        </w:trPr>
        <w:tc>
          <w:tcPr>
            <w:tcW w:w="920" w:type="dxa"/>
            <w:vMerge/>
            <w:tcBorders>
              <w:top w:val="single" w:sz="8" w:space="0" w:color="auto"/>
              <w:left w:val="nil"/>
              <w:bottom w:val="single" w:sz="8" w:space="0" w:color="000000"/>
              <w:right w:val="nil"/>
            </w:tcBorders>
            <w:vAlign w:val="center"/>
            <w:hideMark/>
          </w:tcPr>
          <w:p w14:paraId="0E0B34E5" w14:textId="77777777" w:rsidR="000C7469" w:rsidRPr="004E299C" w:rsidRDefault="000C7469" w:rsidP="004B7205">
            <w:pPr>
              <w:spacing w:after="0" w:line="240" w:lineRule="auto"/>
              <w:jc w:val="left"/>
              <w:rPr>
                <w:rFonts w:asciiTheme="minorHAnsi" w:eastAsia="Times New Roman" w:hAnsiTheme="minorHAnsi" w:cstheme="minorHAnsi"/>
                <w:b/>
                <w:color w:val="000000"/>
                <w:sz w:val="18"/>
                <w:szCs w:val="18"/>
              </w:rPr>
            </w:pPr>
          </w:p>
        </w:tc>
        <w:tc>
          <w:tcPr>
            <w:tcW w:w="8240" w:type="dxa"/>
            <w:tcBorders>
              <w:top w:val="nil"/>
              <w:left w:val="nil"/>
              <w:bottom w:val="nil"/>
              <w:right w:val="nil"/>
            </w:tcBorders>
            <w:shd w:val="clear" w:color="auto" w:fill="auto"/>
            <w:vAlign w:val="bottom"/>
            <w:hideMark/>
          </w:tcPr>
          <w:p w14:paraId="5EF8E585"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P1.3. program Náro</w:t>
            </w:r>
            <w:r>
              <w:rPr>
                <w:rFonts w:asciiTheme="minorHAnsi" w:eastAsia="Times New Roman" w:hAnsiTheme="minorHAnsi" w:cstheme="minorHAnsi"/>
                <w:bCs w:val="0"/>
                <w:color w:val="000000"/>
                <w:sz w:val="22"/>
                <w:szCs w:val="22"/>
              </w:rPr>
              <w:t>dního</w:t>
            </w:r>
            <w:r w:rsidRPr="004E299C">
              <w:rPr>
                <w:rFonts w:asciiTheme="minorHAnsi" w:eastAsia="Times New Roman" w:hAnsiTheme="minorHAnsi" w:cstheme="minorHAnsi"/>
                <w:bCs w:val="0"/>
                <w:color w:val="000000"/>
                <w:sz w:val="22"/>
                <w:szCs w:val="22"/>
              </w:rPr>
              <w:t xml:space="preserve"> centra</w:t>
            </w:r>
            <w:r>
              <w:rPr>
                <w:rFonts w:asciiTheme="minorHAnsi" w:eastAsia="Times New Roman" w:hAnsiTheme="minorHAnsi" w:cstheme="minorHAnsi"/>
                <w:bCs w:val="0"/>
                <w:color w:val="000000"/>
                <w:sz w:val="22"/>
                <w:szCs w:val="22"/>
              </w:rPr>
              <w:t xml:space="preserve"> výzkumu</w:t>
            </w:r>
            <w:r w:rsidRPr="004E299C">
              <w:rPr>
                <w:rFonts w:asciiTheme="minorHAnsi" w:eastAsia="Times New Roman" w:hAnsiTheme="minorHAnsi" w:cstheme="minorHAnsi"/>
                <w:bCs w:val="0"/>
                <w:color w:val="000000"/>
                <w:sz w:val="22"/>
                <w:szCs w:val="22"/>
              </w:rPr>
              <w:t xml:space="preserve"> kvantových technologií</w:t>
            </w:r>
          </w:p>
        </w:tc>
        <w:tc>
          <w:tcPr>
            <w:tcW w:w="621" w:type="dxa"/>
            <w:tcBorders>
              <w:top w:val="nil"/>
              <w:left w:val="single" w:sz="4" w:space="0" w:color="auto"/>
              <w:bottom w:val="single" w:sz="4" w:space="0" w:color="auto"/>
              <w:right w:val="single" w:sz="4" w:space="0" w:color="auto"/>
            </w:tcBorders>
            <w:shd w:val="clear" w:color="000000" w:fill="9BC2E6"/>
            <w:noWrap/>
            <w:vAlign w:val="bottom"/>
            <w:hideMark/>
          </w:tcPr>
          <w:p w14:paraId="0D89FF3A"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9BC2E6"/>
            <w:noWrap/>
            <w:vAlign w:val="bottom"/>
            <w:hideMark/>
          </w:tcPr>
          <w:p w14:paraId="02111ABB"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50</w:t>
            </w:r>
          </w:p>
        </w:tc>
        <w:tc>
          <w:tcPr>
            <w:tcW w:w="709" w:type="dxa"/>
            <w:tcBorders>
              <w:top w:val="nil"/>
              <w:left w:val="nil"/>
              <w:bottom w:val="single" w:sz="4" w:space="0" w:color="auto"/>
              <w:right w:val="single" w:sz="4" w:space="0" w:color="auto"/>
            </w:tcBorders>
            <w:shd w:val="clear" w:color="000000" w:fill="9BC2E6"/>
            <w:noWrap/>
            <w:vAlign w:val="bottom"/>
            <w:hideMark/>
          </w:tcPr>
          <w:p w14:paraId="653B366C"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120</w:t>
            </w:r>
          </w:p>
        </w:tc>
        <w:tc>
          <w:tcPr>
            <w:tcW w:w="587" w:type="dxa"/>
            <w:tcBorders>
              <w:top w:val="nil"/>
              <w:left w:val="nil"/>
              <w:bottom w:val="single" w:sz="4" w:space="0" w:color="auto"/>
              <w:right w:val="single" w:sz="4" w:space="0" w:color="auto"/>
            </w:tcBorders>
            <w:shd w:val="clear" w:color="000000" w:fill="9BC2E6"/>
            <w:noWrap/>
            <w:vAlign w:val="bottom"/>
            <w:hideMark/>
          </w:tcPr>
          <w:p w14:paraId="2BA3B9CF"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120</w:t>
            </w:r>
          </w:p>
        </w:tc>
        <w:tc>
          <w:tcPr>
            <w:tcW w:w="688" w:type="dxa"/>
            <w:tcBorders>
              <w:top w:val="nil"/>
              <w:left w:val="nil"/>
              <w:bottom w:val="single" w:sz="4" w:space="0" w:color="auto"/>
              <w:right w:val="single" w:sz="4" w:space="0" w:color="auto"/>
            </w:tcBorders>
            <w:shd w:val="clear" w:color="000000" w:fill="9BC2E6"/>
            <w:noWrap/>
            <w:vAlign w:val="bottom"/>
            <w:hideMark/>
          </w:tcPr>
          <w:p w14:paraId="431C0C3F"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120</w:t>
            </w:r>
          </w:p>
        </w:tc>
        <w:tc>
          <w:tcPr>
            <w:tcW w:w="709" w:type="dxa"/>
            <w:tcBorders>
              <w:top w:val="nil"/>
              <w:left w:val="nil"/>
              <w:bottom w:val="single" w:sz="4" w:space="0" w:color="auto"/>
              <w:right w:val="single" w:sz="4" w:space="0" w:color="auto"/>
            </w:tcBorders>
            <w:shd w:val="clear" w:color="000000" w:fill="9BC2E6"/>
            <w:noWrap/>
            <w:vAlign w:val="bottom"/>
            <w:hideMark/>
          </w:tcPr>
          <w:p w14:paraId="260EA2C2"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120</w:t>
            </w:r>
          </w:p>
        </w:tc>
        <w:tc>
          <w:tcPr>
            <w:tcW w:w="709" w:type="dxa"/>
            <w:tcBorders>
              <w:top w:val="nil"/>
              <w:left w:val="nil"/>
              <w:bottom w:val="single" w:sz="4" w:space="0" w:color="auto"/>
              <w:right w:val="single" w:sz="4" w:space="0" w:color="auto"/>
            </w:tcBorders>
            <w:shd w:val="clear" w:color="000000" w:fill="9BC2E6"/>
            <w:vAlign w:val="bottom"/>
          </w:tcPr>
          <w:p w14:paraId="1A86A619"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TA ČR</w:t>
            </w:r>
          </w:p>
        </w:tc>
      </w:tr>
      <w:tr w:rsidR="000C7469" w:rsidRPr="004E299C" w14:paraId="2D8FB37B" w14:textId="77777777" w:rsidTr="004B7205">
        <w:trPr>
          <w:trHeight w:val="610"/>
        </w:trPr>
        <w:tc>
          <w:tcPr>
            <w:tcW w:w="920" w:type="dxa"/>
            <w:vMerge/>
            <w:tcBorders>
              <w:top w:val="single" w:sz="8" w:space="0" w:color="auto"/>
              <w:left w:val="nil"/>
              <w:bottom w:val="single" w:sz="8" w:space="0" w:color="000000"/>
              <w:right w:val="nil"/>
            </w:tcBorders>
            <w:vAlign w:val="center"/>
            <w:hideMark/>
          </w:tcPr>
          <w:p w14:paraId="7B39327C" w14:textId="77777777" w:rsidR="000C7469" w:rsidRPr="004E299C" w:rsidRDefault="000C7469" w:rsidP="004B7205">
            <w:pPr>
              <w:spacing w:after="0" w:line="240" w:lineRule="auto"/>
              <w:jc w:val="left"/>
              <w:rPr>
                <w:rFonts w:asciiTheme="minorHAnsi" w:eastAsia="Times New Roman" w:hAnsiTheme="minorHAnsi" w:cstheme="minorHAnsi"/>
                <w:b/>
                <w:color w:val="000000"/>
                <w:sz w:val="18"/>
                <w:szCs w:val="18"/>
              </w:rPr>
            </w:pPr>
          </w:p>
        </w:tc>
        <w:tc>
          <w:tcPr>
            <w:tcW w:w="8240" w:type="dxa"/>
            <w:tcBorders>
              <w:top w:val="nil"/>
              <w:left w:val="nil"/>
              <w:bottom w:val="single" w:sz="8" w:space="0" w:color="auto"/>
              <w:right w:val="nil"/>
            </w:tcBorders>
            <w:shd w:val="clear" w:color="auto" w:fill="auto"/>
            <w:vAlign w:val="bottom"/>
            <w:hideMark/>
          </w:tcPr>
          <w:p w14:paraId="5C52ABFE" w14:textId="1A6523E3" w:rsidR="000C7469" w:rsidRPr="004E299C" w:rsidRDefault="000F02E9" w:rsidP="004B7205">
            <w:pPr>
              <w:spacing w:after="0" w:line="240" w:lineRule="auto"/>
              <w:jc w:val="lef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P1.4. vyhlášení veřejné</w:t>
            </w:r>
            <w:r w:rsidR="000C7469" w:rsidRPr="004E299C">
              <w:rPr>
                <w:rFonts w:asciiTheme="minorHAnsi" w:eastAsia="Times New Roman" w:hAnsiTheme="minorHAnsi" w:cstheme="minorHAnsi"/>
                <w:bCs w:val="0"/>
                <w:color w:val="000000"/>
                <w:sz w:val="22"/>
                <w:szCs w:val="22"/>
              </w:rPr>
              <w:t xml:space="preserve"> soutěže v r</w:t>
            </w:r>
            <w:bookmarkStart w:id="45" w:name="_GoBack"/>
            <w:bookmarkEnd w:id="45"/>
            <w:r w:rsidR="000C7469" w:rsidRPr="004E299C">
              <w:rPr>
                <w:rFonts w:asciiTheme="minorHAnsi" w:eastAsia="Times New Roman" w:hAnsiTheme="minorHAnsi" w:cstheme="minorHAnsi"/>
                <w:bCs w:val="0"/>
                <w:color w:val="000000"/>
                <w:sz w:val="22"/>
                <w:szCs w:val="22"/>
              </w:rPr>
              <w:t>ámci programu MPO TWIST na podporu projektů zaměřených na kvantové technologie (bez dodatečných nákladů, již schváleno)</w:t>
            </w:r>
          </w:p>
        </w:tc>
        <w:tc>
          <w:tcPr>
            <w:tcW w:w="621" w:type="dxa"/>
            <w:tcBorders>
              <w:top w:val="nil"/>
              <w:left w:val="single" w:sz="4" w:space="0" w:color="auto"/>
              <w:bottom w:val="single" w:sz="8" w:space="0" w:color="auto"/>
              <w:right w:val="single" w:sz="4" w:space="0" w:color="auto"/>
            </w:tcBorders>
            <w:shd w:val="clear" w:color="000000" w:fill="9BC2E6"/>
            <w:noWrap/>
            <w:vAlign w:val="bottom"/>
            <w:hideMark/>
          </w:tcPr>
          <w:p w14:paraId="6A9D0D4E"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8" w:space="0" w:color="auto"/>
              <w:right w:val="single" w:sz="4" w:space="0" w:color="auto"/>
            </w:tcBorders>
            <w:shd w:val="clear" w:color="000000" w:fill="9BC2E6"/>
            <w:noWrap/>
            <w:vAlign w:val="bottom"/>
          </w:tcPr>
          <w:p w14:paraId="261467F7" w14:textId="3D5E33E5" w:rsidR="000C7469" w:rsidRPr="004E299C" w:rsidRDefault="000C7469" w:rsidP="004B7205">
            <w:pPr>
              <w:spacing w:after="0" w:line="240" w:lineRule="auto"/>
              <w:jc w:val="right"/>
              <w:rPr>
                <w:rFonts w:asciiTheme="minorHAnsi" w:eastAsia="Times New Roman" w:hAnsiTheme="minorHAnsi" w:cstheme="minorHAnsi"/>
                <w:bCs w:val="0"/>
                <w:sz w:val="22"/>
                <w:szCs w:val="22"/>
              </w:rPr>
            </w:pPr>
          </w:p>
        </w:tc>
        <w:tc>
          <w:tcPr>
            <w:tcW w:w="709" w:type="dxa"/>
            <w:tcBorders>
              <w:top w:val="nil"/>
              <w:left w:val="nil"/>
              <w:bottom w:val="single" w:sz="8" w:space="0" w:color="auto"/>
              <w:right w:val="single" w:sz="4" w:space="0" w:color="auto"/>
            </w:tcBorders>
            <w:shd w:val="clear" w:color="000000" w:fill="9BC2E6"/>
            <w:noWrap/>
            <w:vAlign w:val="bottom"/>
          </w:tcPr>
          <w:p w14:paraId="77E54784"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50</w:t>
            </w:r>
          </w:p>
        </w:tc>
        <w:tc>
          <w:tcPr>
            <w:tcW w:w="587" w:type="dxa"/>
            <w:tcBorders>
              <w:top w:val="nil"/>
              <w:left w:val="nil"/>
              <w:bottom w:val="single" w:sz="8" w:space="0" w:color="auto"/>
              <w:right w:val="single" w:sz="4" w:space="0" w:color="auto"/>
            </w:tcBorders>
            <w:shd w:val="clear" w:color="000000" w:fill="9BC2E6"/>
            <w:noWrap/>
            <w:vAlign w:val="bottom"/>
          </w:tcPr>
          <w:p w14:paraId="31F59C86" w14:textId="4780D493" w:rsidR="000C7469" w:rsidRPr="004E299C" w:rsidRDefault="00205010"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75</w:t>
            </w:r>
          </w:p>
        </w:tc>
        <w:tc>
          <w:tcPr>
            <w:tcW w:w="688" w:type="dxa"/>
            <w:tcBorders>
              <w:top w:val="nil"/>
              <w:left w:val="nil"/>
              <w:bottom w:val="single" w:sz="8" w:space="0" w:color="auto"/>
              <w:right w:val="single" w:sz="4" w:space="0" w:color="auto"/>
            </w:tcBorders>
            <w:shd w:val="clear" w:color="000000" w:fill="9BC2E6"/>
            <w:noWrap/>
            <w:vAlign w:val="bottom"/>
          </w:tcPr>
          <w:p w14:paraId="3682870A" w14:textId="7CC98B11" w:rsidR="000C7469" w:rsidRPr="004E299C" w:rsidRDefault="00205010"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75</w:t>
            </w:r>
          </w:p>
        </w:tc>
        <w:tc>
          <w:tcPr>
            <w:tcW w:w="709" w:type="dxa"/>
            <w:tcBorders>
              <w:top w:val="nil"/>
              <w:left w:val="nil"/>
              <w:bottom w:val="single" w:sz="8" w:space="0" w:color="auto"/>
              <w:right w:val="single" w:sz="4" w:space="0" w:color="auto"/>
            </w:tcBorders>
            <w:shd w:val="clear" w:color="000000" w:fill="9BC2E6"/>
            <w:noWrap/>
            <w:vAlign w:val="bottom"/>
          </w:tcPr>
          <w:p w14:paraId="4883539D"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50</w:t>
            </w:r>
          </w:p>
        </w:tc>
        <w:tc>
          <w:tcPr>
            <w:tcW w:w="709" w:type="dxa"/>
            <w:tcBorders>
              <w:top w:val="nil"/>
              <w:left w:val="nil"/>
              <w:bottom w:val="single" w:sz="8" w:space="0" w:color="auto"/>
              <w:right w:val="single" w:sz="4" w:space="0" w:color="auto"/>
            </w:tcBorders>
            <w:shd w:val="clear" w:color="000000" w:fill="9BC2E6"/>
            <w:vAlign w:val="bottom"/>
          </w:tcPr>
          <w:p w14:paraId="712B84B9"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MPO</w:t>
            </w:r>
          </w:p>
        </w:tc>
      </w:tr>
      <w:tr w:rsidR="000C7469" w:rsidRPr="004E299C" w14:paraId="434244AC" w14:textId="77777777" w:rsidTr="004B7205">
        <w:trPr>
          <w:trHeight w:val="310"/>
        </w:trPr>
        <w:tc>
          <w:tcPr>
            <w:tcW w:w="920" w:type="dxa"/>
            <w:vMerge w:val="restart"/>
            <w:tcBorders>
              <w:top w:val="nil"/>
              <w:left w:val="nil"/>
              <w:bottom w:val="nil"/>
              <w:right w:val="nil"/>
            </w:tcBorders>
            <w:shd w:val="clear" w:color="auto" w:fill="auto"/>
            <w:noWrap/>
            <w:textDirection w:val="btLr"/>
            <w:vAlign w:val="center"/>
            <w:hideMark/>
          </w:tcPr>
          <w:p w14:paraId="7CE53C56" w14:textId="46249BE2" w:rsidR="000C7469" w:rsidRPr="004E299C" w:rsidRDefault="000C7469" w:rsidP="004B7205">
            <w:pPr>
              <w:spacing w:after="0" w:line="240" w:lineRule="auto"/>
              <w:jc w:val="center"/>
              <w:rPr>
                <w:rFonts w:asciiTheme="minorHAnsi" w:eastAsia="Times New Roman" w:hAnsiTheme="minorHAnsi" w:cstheme="minorHAnsi"/>
                <w:b/>
                <w:color w:val="000000"/>
                <w:sz w:val="18"/>
                <w:szCs w:val="18"/>
              </w:rPr>
            </w:pPr>
            <w:r w:rsidRPr="004E299C">
              <w:rPr>
                <w:rFonts w:asciiTheme="minorHAnsi" w:eastAsia="Times New Roman" w:hAnsiTheme="minorHAnsi" w:cstheme="minorHAnsi"/>
                <w:b/>
                <w:color w:val="000000"/>
                <w:sz w:val="18"/>
                <w:szCs w:val="18"/>
              </w:rPr>
              <w:t>VZDĚLÁVÁNÍ</w:t>
            </w:r>
            <w:r w:rsidR="004E7BA1">
              <w:rPr>
                <w:rFonts w:asciiTheme="minorHAnsi" w:eastAsia="Times New Roman" w:hAnsiTheme="minorHAnsi" w:cstheme="minorHAnsi"/>
                <w:b/>
                <w:color w:val="000000"/>
                <w:sz w:val="18"/>
                <w:szCs w:val="18"/>
              </w:rPr>
              <w:t xml:space="preserve"> </w:t>
            </w:r>
            <w:r w:rsidR="004E7BA1">
              <w:rPr>
                <w:rFonts w:asciiTheme="minorHAnsi" w:eastAsia="Times New Roman" w:hAnsiTheme="minorHAnsi" w:cstheme="minorHAnsi"/>
                <w:b/>
                <w:color w:val="000000"/>
                <w:sz w:val="18"/>
                <w:szCs w:val="18"/>
              </w:rPr>
              <w:br/>
              <w:t>A VÝCHOVA TALENTŮ</w:t>
            </w:r>
          </w:p>
        </w:tc>
        <w:tc>
          <w:tcPr>
            <w:tcW w:w="8240" w:type="dxa"/>
            <w:tcBorders>
              <w:top w:val="nil"/>
              <w:left w:val="nil"/>
              <w:bottom w:val="nil"/>
              <w:right w:val="nil"/>
            </w:tcBorders>
            <w:shd w:val="clear" w:color="auto" w:fill="auto"/>
            <w:vAlign w:val="bottom"/>
            <w:hideMark/>
          </w:tcPr>
          <w:p w14:paraId="0148BA77" w14:textId="288CC133"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xml:space="preserve">P2.1. </w:t>
            </w:r>
            <w:r w:rsidR="000F02E9">
              <w:rPr>
                <w:rFonts w:asciiTheme="minorHAnsi" w:eastAsia="Times New Roman" w:hAnsiTheme="minorHAnsi" w:cstheme="minorHAnsi"/>
                <w:bCs w:val="0"/>
                <w:color w:val="000000"/>
                <w:sz w:val="22"/>
                <w:szCs w:val="22"/>
              </w:rPr>
              <w:t>program na podporu</w:t>
            </w:r>
            <w:r w:rsidRPr="004E299C">
              <w:rPr>
                <w:rFonts w:asciiTheme="minorHAnsi" w:eastAsia="Times New Roman" w:hAnsiTheme="minorHAnsi" w:cstheme="minorHAnsi"/>
                <w:bCs w:val="0"/>
                <w:color w:val="000000"/>
                <w:sz w:val="22"/>
                <w:szCs w:val="22"/>
              </w:rPr>
              <w:t xml:space="preserve"> vzniku a rozvoje studijních programů kvantových technologií</w:t>
            </w:r>
          </w:p>
        </w:tc>
        <w:tc>
          <w:tcPr>
            <w:tcW w:w="621" w:type="dxa"/>
            <w:tcBorders>
              <w:top w:val="nil"/>
              <w:left w:val="single" w:sz="4" w:space="0" w:color="auto"/>
              <w:bottom w:val="single" w:sz="4" w:space="0" w:color="auto"/>
              <w:right w:val="single" w:sz="4" w:space="0" w:color="auto"/>
            </w:tcBorders>
            <w:shd w:val="clear" w:color="000000" w:fill="C6E0B4"/>
            <w:noWrap/>
            <w:vAlign w:val="bottom"/>
            <w:hideMark/>
          </w:tcPr>
          <w:p w14:paraId="5E260739"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73F0050C"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59FEA5E1"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50</w:t>
            </w:r>
          </w:p>
        </w:tc>
        <w:tc>
          <w:tcPr>
            <w:tcW w:w="587" w:type="dxa"/>
            <w:tcBorders>
              <w:top w:val="nil"/>
              <w:left w:val="nil"/>
              <w:bottom w:val="single" w:sz="4" w:space="0" w:color="auto"/>
              <w:right w:val="single" w:sz="4" w:space="0" w:color="auto"/>
            </w:tcBorders>
            <w:shd w:val="clear" w:color="000000" w:fill="C6E0B4"/>
            <w:noWrap/>
            <w:vAlign w:val="bottom"/>
            <w:hideMark/>
          </w:tcPr>
          <w:p w14:paraId="192E80C8"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50</w:t>
            </w:r>
          </w:p>
        </w:tc>
        <w:tc>
          <w:tcPr>
            <w:tcW w:w="688" w:type="dxa"/>
            <w:tcBorders>
              <w:top w:val="nil"/>
              <w:left w:val="nil"/>
              <w:bottom w:val="single" w:sz="4" w:space="0" w:color="auto"/>
              <w:right w:val="single" w:sz="4" w:space="0" w:color="auto"/>
            </w:tcBorders>
            <w:shd w:val="clear" w:color="000000" w:fill="C6E0B4"/>
            <w:noWrap/>
            <w:vAlign w:val="bottom"/>
            <w:hideMark/>
          </w:tcPr>
          <w:p w14:paraId="280F3C8B"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50</w:t>
            </w:r>
          </w:p>
        </w:tc>
        <w:tc>
          <w:tcPr>
            <w:tcW w:w="709" w:type="dxa"/>
            <w:tcBorders>
              <w:top w:val="single" w:sz="4" w:space="0" w:color="auto"/>
              <w:left w:val="nil"/>
              <w:bottom w:val="single" w:sz="4" w:space="0" w:color="auto"/>
              <w:right w:val="single" w:sz="4" w:space="0" w:color="auto"/>
            </w:tcBorders>
            <w:shd w:val="clear" w:color="000000" w:fill="C6E0B4"/>
            <w:noWrap/>
            <w:vAlign w:val="bottom"/>
            <w:hideMark/>
          </w:tcPr>
          <w:p w14:paraId="6B9269B3"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50</w:t>
            </w:r>
          </w:p>
        </w:tc>
        <w:tc>
          <w:tcPr>
            <w:tcW w:w="709" w:type="dxa"/>
            <w:tcBorders>
              <w:top w:val="single" w:sz="4" w:space="0" w:color="auto"/>
              <w:left w:val="nil"/>
              <w:bottom w:val="single" w:sz="4" w:space="0" w:color="auto"/>
              <w:right w:val="single" w:sz="4" w:space="0" w:color="auto"/>
            </w:tcBorders>
            <w:shd w:val="clear" w:color="000000" w:fill="C6E0B4"/>
            <w:vAlign w:val="bottom"/>
          </w:tcPr>
          <w:p w14:paraId="6AEDE39F"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MŠMT</w:t>
            </w:r>
          </w:p>
        </w:tc>
      </w:tr>
      <w:tr w:rsidR="000C7469" w:rsidRPr="004E299C" w14:paraId="3AA7172E" w14:textId="77777777" w:rsidTr="004B7205">
        <w:trPr>
          <w:trHeight w:val="304"/>
        </w:trPr>
        <w:tc>
          <w:tcPr>
            <w:tcW w:w="920" w:type="dxa"/>
            <w:vMerge/>
            <w:tcBorders>
              <w:top w:val="nil"/>
              <w:left w:val="nil"/>
              <w:bottom w:val="nil"/>
              <w:right w:val="nil"/>
            </w:tcBorders>
            <w:vAlign w:val="center"/>
            <w:hideMark/>
          </w:tcPr>
          <w:p w14:paraId="60514257" w14:textId="77777777" w:rsidR="000C7469" w:rsidRPr="004E299C" w:rsidRDefault="000C7469" w:rsidP="004B7205">
            <w:pPr>
              <w:spacing w:after="0" w:line="240" w:lineRule="auto"/>
              <w:jc w:val="left"/>
              <w:rPr>
                <w:rFonts w:asciiTheme="minorHAnsi" w:eastAsia="Times New Roman" w:hAnsiTheme="minorHAnsi" w:cstheme="minorHAnsi"/>
                <w:b/>
                <w:color w:val="000000"/>
                <w:sz w:val="18"/>
                <w:szCs w:val="18"/>
              </w:rPr>
            </w:pPr>
          </w:p>
        </w:tc>
        <w:tc>
          <w:tcPr>
            <w:tcW w:w="8240" w:type="dxa"/>
            <w:tcBorders>
              <w:top w:val="nil"/>
              <w:left w:val="nil"/>
              <w:bottom w:val="nil"/>
              <w:right w:val="nil"/>
            </w:tcBorders>
            <w:shd w:val="clear" w:color="auto" w:fill="auto"/>
            <w:vAlign w:val="bottom"/>
            <w:hideMark/>
          </w:tcPr>
          <w:p w14:paraId="286AE4DD" w14:textId="2ECDBA8A" w:rsidR="000C7469" w:rsidRPr="004E299C" w:rsidRDefault="000C7469" w:rsidP="000F02E9">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P2.2. doporuč</w:t>
            </w:r>
            <w:r w:rsidR="000F02E9">
              <w:rPr>
                <w:rFonts w:asciiTheme="minorHAnsi" w:eastAsia="Times New Roman" w:hAnsiTheme="minorHAnsi" w:cstheme="minorHAnsi"/>
                <w:bCs w:val="0"/>
                <w:color w:val="000000"/>
                <w:sz w:val="22"/>
                <w:szCs w:val="22"/>
              </w:rPr>
              <w:t>ení pro implementaci výuky s tématy týkajícími se kvantových technologií do výuky středoškolského vzdělávání</w:t>
            </w:r>
            <w:r w:rsidRPr="004E299C">
              <w:rPr>
                <w:rFonts w:asciiTheme="minorHAnsi" w:eastAsia="Times New Roman" w:hAnsiTheme="minorHAnsi" w:cstheme="minorHAnsi"/>
                <w:bCs w:val="0"/>
                <w:color w:val="000000"/>
                <w:sz w:val="22"/>
                <w:szCs w:val="22"/>
              </w:rPr>
              <w:t xml:space="preserve"> </w:t>
            </w:r>
          </w:p>
        </w:tc>
        <w:tc>
          <w:tcPr>
            <w:tcW w:w="621" w:type="dxa"/>
            <w:tcBorders>
              <w:top w:val="nil"/>
              <w:left w:val="single" w:sz="4" w:space="0" w:color="auto"/>
              <w:bottom w:val="single" w:sz="4" w:space="0" w:color="auto"/>
              <w:right w:val="single" w:sz="4" w:space="0" w:color="auto"/>
            </w:tcBorders>
            <w:shd w:val="clear" w:color="000000" w:fill="C6E0B4"/>
            <w:noWrap/>
            <w:vAlign w:val="bottom"/>
            <w:hideMark/>
          </w:tcPr>
          <w:p w14:paraId="27DAC349"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0E828890"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40BDA2E7"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587" w:type="dxa"/>
            <w:tcBorders>
              <w:top w:val="nil"/>
              <w:left w:val="nil"/>
              <w:bottom w:val="single" w:sz="4" w:space="0" w:color="auto"/>
              <w:right w:val="single" w:sz="4" w:space="0" w:color="auto"/>
            </w:tcBorders>
            <w:shd w:val="clear" w:color="000000" w:fill="C6E0B4"/>
            <w:noWrap/>
            <w:vAlign w:val="bottom"/>
            <w:hideMark/>
          </w:tcPr>
          <w:p w14:paraId="461F404C"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688" w:type="dxa"/>
            <w:tcBorders>
              <w:top w:val="nil"/>
              <w:left w:val="nil"/>
              <w:bottom w:val="single" w:sz="4" w:space="0" w:color="auto"/>
              <w:right w:val="single" w:sz="4" w:space="0" w:color="auto"/>
            </w:tcBorders>
            <w:shd w:val="clear" w:color="000000" w:fill="C6E0B4"/>
            <w:noWrap/>
            <w:vAlign w:val="bottom"/>
            <w:hideMark/>
          </w:tcPr>
          <w:p w14:paraId="37F28F48"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6F6F97AB"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nil"/>
              <w:left w:val="nil"/>
              <w:bottom w:val="single" w:sz="4" w:space="0" w:color="auto"/>
              <w:right w:val="single" w:sz="4" w:space="0" w:color="auto"/>
            </w:tcBorders>
            <w:shd w:val="clear" w:color="000000" w:fill="C6E0B4"/>
            <w:vAlign w:val="bottom"/>
          </w:tcPr>
          <w:p w14:paraId="271A6525"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MŠMT</w:t>
            </w:r>
          </w:p>
        </w:tc>
      </w:tr>
      <w:tr w:rsidR="000C7469" w:rsidRPr="004E299C" w14:paraId="0E79F272" w14:textId="77777777" w:rsidTr="004B7205">
        <w:trPr>
          <w:trHeight w:val="281"/>
        </w:trPr>
        <w:tc>
          <w:tcPr>
            <w:tcW w:w="920" w:type="dxa"/>
            <w:vMerge/>
            <w:tcBorders>
              <w:top w:val="nil"/>
              <w:left w:val="nil"/>
              <w:bottom w:val="nil"/>
              <w:right w:val="nil"/>
            </w:tcBorders>
            <w:vAlign w:val="center"/>
            <w:hideMark/>
          </w:tcPr>
          <w:p w14:paraId="37311847" w14:textId="77777777" w:rsidR="000C7469" w:rsidRPr="004E299C" w:rsidRDefault="000C7469" w:rsidP="004B7205">
            <w:pPr>
              <w:spacing w:after="0" w:line="240" w:lineRule="auto"/>
              <w:jc w:val="left"/>
              <w:rPr>
                <w:rFonts w:asciiTheme="minorHAnsi" w:eastAsia="Times New Roman" w:hAnsiTheme="minorHAnsi" w:cstheme="minorHAnsi"/>
                <w:b/>
                <w:color w:val="000000"/>
                <w:sz w:val="18"/>
                <w:szCs w:val="18"/>
              </w:rPr>
            </w:pPr>
          </w:p>
        </w:tc>
        <w:tc>
          <w:tcPr>
            <w:tcW w:w="8240" w:type="dxa"/>
            <w:tcBorders>
              <w:top w:val="nil"/>
              <w:left w:val="nil"/>
              <w:bottom w:val="nil"/>
              <w:right w:val="nil"/>
            </w:tcBorders>
            <w:shd w:val="clear" w:color="auto" w:fill="auto"/>
            <w:vAlign w:val="bottom"/>
            <w:hideMark/>
          </w:tcPr>
          <w:p w14:paraId="717D2A17" w14:textId="1E556524" w:rsidR="000C7469" w:rsidRPr="004E299C" w:rsidRDefault="00A34C4B" w:rsidP="00A34C4B">
            <w:pPr>
              <w:spacing w:after="0" w:line="240" w:lineRule="auto"/>
              <w:jc w:val="lef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P2.3. implementace Opatření P2.2 na vybraných oborech středních škol</w:t>
            </w:r>
          </w:p>
        </w:tc>
        <w:tc>
          <w:tcPr>
            <w:tcW w:w="621" w:type="dxa"/>
            <w:tcBorders>
              <w:top w:val="nil"/>
              <w:left w:val="single" w:sz="4" w:space="0" w:color="auto"/>
              <w:bottom w:val="single" w:sz="4" w:space="0" w:color="auto"/>
              <w:right w:val="single" w:sz="4" w:space="0" w:color="auto"/>
            </w:tcBorders>
            <w:shd w:val="clear" w:color="000000" w:fill="C6E0B4"/>
            <w:noWrap/>
            <w:vAlign w:val="bottom"/>
            <w:hideMark/>
          </w:tcPr>
          <w:p w14:paraId="69C4AD70"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393E8FE8"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3023988A"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5</w:t>
            </w:r>
          </w:p>
        </w:tc>
        <w:tc>
          <w:tcPr>
            <w:tcW w:w="587" w:type="dxa"/>
            <w:tcBorders>
              <w:top w:val="nil"/>
              <w:left w:val="nil"/>
              <w:bottom w:val="single" w:sz="4" w:space="0" w:color="auto"/>
              <w:right w:val="single" w:sz="4" w:space="0" w:color="auto"/>
            </w:tcBorders>
            <w:shd w:val="clear" w:color="000000" w:fill="C6E0B4"/>
            <w:noWrap/>
            <w:vAlign w:val="bottom"/>
            <w:hideMark/>
          </w:tcPr>
          <w:p w14:paraId="609FB721"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15</w:t>
            </w:r>
          </w:p>
        </w:tc>
        <w:tc>
          <w:tcPr>
            <w:tcW w:w="688" w:type="dxa"/>
            <w:tcBorders>
              <w:top w:val="nil"/>
              <w:left w:val="nil"/>
              <w:bottom w:val="single" w:sz="4" w:space="0" w:color="auto"/>
              <w:right w:val="single" w:sz="4" w:space="0" w:color="auto"/>
            </w:tcBorders>
            <w:shd w:val="clear" w:color="000000" w:fill="C6E0B4"/>
            <w:noWrap/>
            <w:vAlign w:val="bottom"/>
            <w:hideMark/>
          </w:tcPr>
          <w:p w14:paraId="6A415463"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3</w:t>
            </w:r>
            <w:r w:rsidRPr="004E299C">
              <w:rPr>
                <w:rFonts w:asciiTheme="minorHAnsi" w:eastAsia="Times New Roman" w:hAnsiTheme="minorHAnsi" w:cstheme="minorHAnsi"/>
                <w:bCs w:val="0"/>
                <w:sz w:val="22"/>
                <w:szCs w:val="22"/>
              </w:rPr>
              <w:t>0</w:t>
            </w:r>
          </w:p>
        </w:tc>
        <w:tc>
          <w:tcPr>
            <w:tcW w:w="709" w:type="dxa"/>
            <w:tcBorders>
              <w:top w:val="nil"/>
              <w:left w:val="nil"/>
              <w:bottom w:val="single" w:sz="4" w:space="0" w:color="auto"/>
              <w:right w:val="single" w:sz="4" w:space="0" w:color="auto"/>
            </w:tcBorders>
            <w:shd w:val="clear" w:color="000000" w:fill="C6E0B4"/>
            <w:noWrap/>
            <w:vAlign w:val="bottom"/>
            <w:hideMark/>
          </w:tcPr>
          <w:p w14:paraId="674F4D47"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3</w:t>
            </w:r>
            <w:r w:rsidRPr="004E299C">
              <w:rPr>
                <w:rFonts w:asciiTheme="minorHAnsi" w:eastAsia="Times New Roman" w:hAnsiTheme="minorHAnsi" w:cstheme="minorHAnsi"/>
                <w:bCs w:val="0"/>
                <w:sz w:val="22"/>
                <w:szCs w:val="22"/>
              </w:rPr>
              <w:t>0</w:t>
            </w:r>
          </w:p>
        </w:tc>
        <w:tc>
          <w:tcPr>
            <w:tcW w:w="709" w:type="dxa"/>
            <w:tcBorders>
              <w:top w:val="nil"/>
              <w:left w:val="nil"/>
              <w:bottom w:val="single" w:sz="4" w:space="0" w:color="auto"/>
              <w:right w:val="single" w:sz="4" w:space="0" w:color="auto"/>
            </w:tcBorders>
            <w:shd w:val="clear" w:color="000000" w:fill="C6E0B4"/>
            <w:vAlign w:val="bottom"/>
          </w:tcPr>
          <w:p w14:paraId="68548B89"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MŠMT</w:t>
            </w:r>
          </w:p>
        </w:tc>
      </w:tr>
      <w:tr w:rsidR="000C7469" w:rsidRPr="004E299C" w14:paraId="1A40EB35" w14:textId="77777777" w:rsidTr="004B7205">
        <w:trPr>
          <w:trHeight w:val="407"/>
        </w:trPr>
        <w:tc>
          <w:tcPr>
            <w:tcW w:w="920" w:type="dxa"/>
            <w:vMerge/>
            <w:tcBorders>
              <w:top w:val="nil"/>
              <w:left w:val="nil"/>
              <w:bottom w:val="nil"/>
              <w:right w:val="nil"/>
            </w:tcBorders>
            <w:vAlign w:val="center"/>
            <w:hideMark/>
          </w:tcPr>
          <w:p w14:paraId="7756B390" w14:textId="77777777" w:rsidR="000C7469" w:rsidRPr="004E299C" w:rsidRDefault="000C7469" w:rsidP="004B7205">
            <w:pPr>
              <w:spacing w:after="0" w:line="240" w:lineRule="auto"/>
              <w:jc w:val="left"/>
              <w:rPr>
                <w:rFonts w:asciiTheme="minorHAnsi" w:eastAsia="Times New Roman" w:hAnsiTheme="minorHAnsi" w:cstheme="minorHAnsi"/>
                <w:b/>
                <w:color w:val="000000"/>
                <w:sz w:val="18"/>
                <w:szCs w:val="18"/>
              </w:rPr>
            </w:pPr>
          </w:p>
        </w:tc>
        <w:tc>
          <w:tcPr>
            <w:tcW w:w="8240" w:type="dxa"/>
            <w:tcBorders>
              <w:top w:val="nil"/>
              <w:left w:val="nil"/>
              <w:bottom w:val="single" w:sz="8" w:space="0" w:color="auto"/>
              <w:right w:val="nil"/>
            </w:tcBorders>
            <w:shd w:val="clear" w:color="auto" w:fill="auto"/>
            <w:hideMark/>
          </w:tcPr>
          <w:p w14:paraId="54338556"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P2.4. program podpory popularizace a vzdělávání kvantových technologií</w:t>
            </w:r>
          </w:p>
        </w:tc>
        <w:tc>
          <w:tcPr>
            <w:tcW w:w="621" w:type="dxa"/>
            <w:tcBorders>
              <w:top w:val="nil"/>
              <w:left w:val="single" w:sz="4" w:space="0" w:color="auto"/>
              <w:bottom w:val="single" w:sz="8" w:space="0" w:color="auto"/>
              <w:right w:val="single" w:sz="4" w:space="0" w:color="auto"/>
            </w:tcBorders>
            <w:shd w:val="clear" w:color="000000" w:fill="C6E0B4"/>
            <w:noWrap/>
            <w:vAlign w:val="bottom"/>
            <w:hideMark/>
          </w:tcPr>
          <w:p w14:paraId="578F0EFB"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8" w:space="0" w:color="auto"/>
              <w:right w:val="single" w:sz="4" w:space="0" w:color="auto"/>
            </w:tcBorders>
            <w:shd w:val="clear" w:color="000000" w:fill="C6E0B4"/>
            <w:noWrap/>
            <w:vAlign w:val="bottom"/>
            <w:hideMark/>
          </w:tcPr>
          <w:p w14:paraId="263E8BC0"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nil"/>
              <w:left w:val="nil"/>
              <w:bottom w:val="single" w:sz="8" w:space="0" w:color="auto"/>
              <w:right w:val="single" w:sz="4" w:space="0" w:color="auto"/>
            </w:tcBorders>
            <w:shd w:val="clear" w:color="000000" w:fill="C6E0B4"/>
            <w:noWrap/>
            <w:vAlign w:val="bottom"/>
            <w:hideMark/>
          </w:tcPr>
          <w:p w14:paraId="4884130D"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50</w:t>
            </w:r>
          </w:p>
        </w:tc>
        <w:tc>
          <w:tcPr>
            <w:tcW w:w="587" w:type="dxa"/>
            <w:tcBorders>
              <w:top w:val="nil"/>
              <w:left w:val="nil"/>
              <w:bottom w:val="single" w:sz="8" w:space="0" w:color="auto"/>
              <w:right w:val="single" w:sz="4" w:space="0" w:color="auto"/>
            </w:tcBorders>
            <w:shd w:val="clear" w:color="000000" w:fill="C6E0B4"/>
            <w:noWrap/>
            <w:vAlign w:val="bottom"/>
            <w:hideMark/>
          </w:tcPr>
          <w:p w14:paraId="0DDBAC72" w14:textId="5BF675C0" w:rsidR="000C7469" w:rsidRPr="004E299C" w:rsidRDefault="00205010"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75</w:t>
            </w:r>
          </w:p>
        </w:tc>
        <w:tc>
          <w:tcPr>
            <w:tcW w:w="688" w:type="dxa"/>
            <w:tcBorders>
              <w:top w:val="nil"/>
              <w:left w:val="nil"/>
              <w:bottom w:val="single" w:sz="8" w:space="0" w:color="auto"/>
              <w:right w:val="single" w:sz="4" w:space="0" w:color="auto"/>
            </w:tcBorders>
            <w:shd w:val="clear" w:color="000000" w:fill="C6E0B4"/>
            <w:noWrap/>
            <w:vAlign w:val="bottom"/>
            <w:hideMark/>
          </w:tcPr>
          <w:p w14:paraId="3F735945" w14:textId="2C6EB111" w:rsidR="000C7469" w:rsidRPr="004E299C" w:rsidRDefault="00205010"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75</w:t>
            </w:r>
          </w:p>
        </w:tc>
        <w:tc>
          <w:tcPr>
            <w:tcW w:w="709" w:type="dxa"/>
            <w:tcBorders>
              <w:top w:val="nil"/>
              <w:left w:val="nil"/>
              <w:bottom w:val="single" w:sz="8" w:space="0" w:color="auto"/>
              <w:right w:val="single" w:sz="4" w:space="0" w:color="auto"/>
            </w:tcBorders>
            <w:shd w:val="clear" w:color="000000" w:fill="C6E0B4"/>
            <w:noWrap/>
            <w:vAlign w:val="bottom"/>
            <w:hideMark/>
          </w:tcPr>
          <w:p w14:paraId="47348D53"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50</w:t>
            </w:r>
          </w:p>
        </w:tc>
        <w:tc>
          <w:tcPr>
            <w:tcW w:w="709" w:type="dxa"/>
            <w:tcBorders>
              <w:top w:val="nil"/>
              <w:left w:val="nil"/>
              <w:bottom w:val="single" w:sz="8" w:space="0" w:color="auto"/>
              <w:right w:val="single" w:sz="4" w:space="0" w:color="auto"/>
            </w:tcBorders>
            <w:shd w:val="clear" w:color="000000" w:fill="C6E0B4"/>
            <w:vAlign w:val="bottom"/>
          </w:tcPr>
          <w:p w14:paraId="461E7A26"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MŠMT</w:t>
            </w:r>
          </w:p>
        </w:tc>
      </w:tr>
      <w:tr w:rsidR="000C7469" w:rsidRPr="004E299C" w14:paraId="77E7C0B2" w14:textId="77777777" w:rsidTr="004E7BA1">
        <w:trPr>
          <w:trHeight w:val="604"/>
        </w:trPr>
        <w:tc>
          <w:tcPr>
            <w:tcW w:w="920" w:type="dxa"/>
            <w:vMerge w:val="restart"/>
            <w:tcBorders>
              <w:top w:val="single" w:sz="8" w:space="0" w:color="auto"/>
              <w:left w:val="nil"/>
              <w:bottom w:val="single" w:sz="8" w:space="0" w:color="000000"/>
              <w:right w:val="nil"/>
            </w:tcBorders>
            <w:shd w:val="clear" w:color="auto" w:fill="auto"/>
            <w:textDirection w:val="btLr"/>
            <w:vAlign w:val="center"/>
            <w:hideMark/>
          </w:tcPr>
          <w:p w14:paraId="478C1D35" w14:textId="73309426" w:rsidR="000C7469" w:rsidRPr="004E299C" w:rsidRDefault="004E7BA1" w:rsidP="004B7205">
            <w:pPr>
              <w:spacing w:after="0" w:line="240" w:lineRule="auto"/>
              <w:jc w:val="center"/>
              <w:rPr>
                <w:rFonts w:asciiTheme="minorHAnsi" w:eastAsia="Times New Roman" w:hAnsiTheme="minorHAnsi" w:cstheme="minorHAnsi"/>
                <w:b/>
                <w:color w:val="000000"/>
                <w:sz w:val="18"/>
                <w:szCs w:val="18"/>
              </w:rPr>
            </w:pPr>
            <w:proofErr w:type="gramStart"/>
            <w:r>
              <w:rPr>
                <w:rFonts w:asciiTheme="minorHAnsi" w:eastAsia="Times New Roman" w:hAnsiTheme="minorHAnsi" w:cstheme="minorHAnsi"/>
                <w:b/>
                <w:color w:val="000000"/>
                <w:sz w:val="18"/>
                <w:szCs w:val="18"/>
              </w:rPr>
              <w:t>KONKURENCE</w:t>
            </w:r>
            <w:proofErr w:type="gramEnd"/>
            <w:r>
              <w:rPr>
                <w:rFonts w:asciiTheme="minorHAnsi" w:eastAsia="Times New Roman" w:hAnsiTheme="minorHAnsi" w:cstheme="minorHAnsi"/>
                <w:b/>
                <w:color w:val="000000"/>
                <w:sz w:val="18"/>
                <w:szCs w:val="18"/>
              </w:rPr>
              <w:t xml:space="preserve"> –</w:t>
            </w:r>
            <w:proofErr w:type="gramStart"/>
            <w:r>
              <w:rPr>
                <w:rFonts w:asciiTheme="minorHAnsi" w:eastAsia="Times New Roman" w:hAnsiTheme="minorHAnsi" w:cstheme="minorHAnsi"/>
                <w:b/>
                <w:color w:val="000000"/>
                <w:sz w:val="18"/>
                <w:szCs w:val="18"/>
              </w:rPr>
              <w:t>SCHOPNÁ</w:t>
            </w:r>
            <w:proofErr w:type="gramEnd"/>
            <w:r>
              <w:rPr>
                <w:rFonts w:asciiTheme="minorHAnsi" w:eastAsia="Times New Roman" w:hAnsiTheme="minorHAnsi" w:cstheme="minorHAnsi"/>
                <w:b/>
                <w:color w:val="000000"/>
                <w:sz w:val="18"/>
                <w:szCs w:val="18"/>
              </w:rPr>
              <w:t xml:space="preserve"> EKONOMIKA</w:t>
            </w:r>
          </w:p>
        </w:tc>
        <w:tc>
          <w:tcPr>
            <w:tcW w:w="8240" w:type="dxa"/>
            <w:tcBorders>
              <w:top w:val="nil"/>
              <w:left w:val="nil"/>
              <w:bottom w:val="nil"/>
              <w:right w:val="nil"/>
            </w:tcBorders>
            <w:shd w:val="clear" w:color="auto" w:fill="auto"/>
            <w:vAlign w:val="bottom"/>
            <w:hideMark/>
          </w:tcPr>
          <w:p w14:paraId="654942A2" w14:textId="3FE24E50" w:rsidR="000C7469" w:rsidRPr="004E299C" w:rsidRDefault="00A34C4B" w:rsidP="00A34C4B">
            <w:pPr>
              <w:spacing w:after="0" w:line="240" w:lineRule="auto"/>
              <w:jc w:val="left"/>
              <w:rPr>
                <w:rFonts w:asciiTheme="minorHAnsi" w:eastAsia="Times New Roman" w:hAnsiTheme="minorHAnsi" w:cstheme="minorHAnsi"/>
                <w:bCs w:val="0"/>
                <w:color w:val="000000"/>
                <w:sz w:val="22"/>
                <w:szCs w:val="22"/>
              </w:rPr>
            </w:pPr>
            <w:proofErr w:type="gramStart"/>
            <w:r>
              <w:rPr>
                <w:rFonts w:asciiTheme="minorHAnsi" w:eastAsia="Times New Roman" w:hAnsiTheme="minorHAnsi" w:cstheme="minorHAnsi"/>
                <w:bCs w:val="0"/>
                <w:color w:val="000000"/>
                <w:sz w:val="22"/>
                <w:szCs w:val="22"/>
              </w:rPr>
              <w:t>3.1. z</w:t>
            </w:r>
            <w:r w:rsidR="000C7469" w:rsidRPr="004E299C">
              <w:rPr>
                <w:rFonts w:asciiTheme="minorHAnsi" w:eastAsia="Times New Roman" w:hAnsiTheme="minorHAnsi" w:cstheme="minorHAnsi"/>
                <w:bCs w:val="0"/>
                <w:color w:val="000000"/>
                <w:sz w:val="22"/>
                <w:szCs w:val="22"/>
              </w:rPr>
              <w:t>mapování</w:t>
            </w:r>
            <w:proofErr w:type="gramEnd"/>
            <w:r w:rsidR="000C7469" w:rsidRPr="004E299C">
              <w:rPr>
                <w:rFonts w:asciiTheme="minorHAnsi" w:eastAsia="Times New Roman" w:hAnsiTheme="minorHAnsi" w:cstheme="minorHAnsi"/>
                <w:bCs w:val="0"/>
                <w:color w:val="000000"/>
                <w:sz w:val="22"/>
                <w:szCs w:val="22"/>
              </w:rPr>
              <w:t xml:space="preserve"> požadavků zaměstnavatelů </w:t>
            </w:r>
            <w:r>
              <w:rPr>
                <w:rFonts w:asciiTheme="minorHAnsi" w:eastAsia="Times New Roman" w:hAnsiTheme="minorHAnsi" w:cstheme="minorHAnsi"/>
                <w:bCs w:val="0"/>
                <w:color w:val="000000"/>
                <w:sz w:val="22"/>
                <w:szCs w:val="22"/>
              </w:rPr>
              <w:t>s výhledem do roku 2032 jako vstup ro dimenzování adekvátního vzdělávacího systému</w:t>
            </w:r>
            <w:r w:rsidR="000C7469" w:rsidRPr="004E299C">
              <w:rPr>
                <w:rFonts w:asciiTheme="minorHAnsi" w:eastAsia="Times New Roman" w:hAnsiTheme="minorHAnsi" w:cstheme="minorHAnsi"/>
                <w:bCs w:val="0"/>
                <w:color w:val="000000"/>
                <w:sz w:val="22"/>
                <w:szCs w:val="22"/>
              </w:rPr>
              <w:t xml:space="preserve">  </w:t>
            </w:r>
          </w:p>
        </w:tc>
        <w:tc>
          <w:tcPr>
            <w:tcW w:w="621" w:type="dxa"/>
            <w:tcBorders>
              <w:top w:val="single" w:sz="4" w:space="0" w:color="auto"/>
              <w:left w:val="single" w:sz="4" w:space="0" w:color="auto"/>
              <w:bottom w:val="single" w:sz="4" w:space="0" w:color="auto"/>
              <w:right w:val="single" w:sz="4" w:space="0" w:color="auto"/>
            </w:tcBorders>
            <w:shd w:val="clear" w:color="000000" w:fill="F8CBAD"/>
            <w:noWrap/>
            <w:vAlign w:val="bottom"/>
            <w:hideMark/>
          </w:tcPr>
          <w:p w14:paraId="468E2C86"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single" w:sz="4" w:space="0" w:color="auto"/>
              <w:left w:val="nil"/>
              <w:bottom w:val="single" w:sz="4" w:space="0" w:color="auto"/>
              <w:right w:val="single" w:sz="4" w:space="0" w:color="auto"/>
            </w:tcBorders>
            <w:shd w:val="clear" w:color="000000" w:fill="F8CBAD"/>
            <w:noWrap/>
            <w:vAlign w:val="bottom"/>
            <w:hideMark/>
          </w:tcPr>
          <w:p w14:paraId="574EEB31"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single" w:sz="4" w:space="0" w:color="auto"/>
              <w:left w:val="nil"/>
              <w:bottom w:val="single" w:sz="4" w:space="0" w:color="auto"/>
              <w:right w:val="single" w:sz="4" w:space="0" w:color="auto"/>
            </w:tcBorders>
            <w:shd w:val="clear" w:color="000000" w:fill="F8CBAD"/>
            <w:noWrap/>
            <w:vAlign w:val="bottom"/>
            <w:hideMark/>
          </w:tcPr>
          <w:p w14:paraId="09A1A0D4"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587" w:type="dxa"/>
            <w:tcBorders>
              <w:top w:val="single" w:sz="4" w:space="0" w:color="auto"/>
              <w:left w:val="nil"/>
              <w:bottom w:val="single" w:sz="4" w:space="0" w:color="auto"/>
              <w:right w:val="single" w:sz="4" w:space="0" w:color="auto"/>
            </w:tcBorders>
            <w:shd w:val="clear" w:color="000000" w:fill="F8CBAD"/>
            <w:noWrap/>
            <w:vAlign w:val="bottom"/>
            <w:hideMark/>
          </w:tcPr>
          <w:p w14:paraId="18A39951"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688" w:type="dxa"/>
            <w:tcBorders>
              <w:top w:val="single" w:sz="4" w:space="0" w:color="auto"/>
              <w:left w:val="nil"/>
              <w:bottom w:val="single" w:sz="4" w:space="0" w:color="auto"/>
              <w:right w:val="single" w:sz="4" w:space="0" w:color="auto"/>
            </w:tcBorders>
            <w:shd w:val="clear" w:color="000000" w:fill="F8CBAD"/>
            <w:noWrap/>
            <w:vAlign w:val="bottom"/>
            <w:hideMark/>
          </w:tcPr>
          <w:p w14:paraId="573D8A06"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nil"/>
              <w:left w:val="nil"/>
              <w:bottom w:val="single" w:sz="4" w:space="0" w:color="auto"/>
              <w:right w:val="single" w:sz="4" w:space="0" w:color="auto"/>
            </w:tcBorders>
            <w:shd w:val="clear" w:color="000000" w:fill="F8CBAD"/>
            <w:noWrap/>
            <w:vAlign w:val="bottom"/>
            <w:hideMark/>
          </w:tcPr>
          <w:p w14:paraId="6EE4DA99"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nil"/>
              <w:left w:val="nil"/>
              <w:bottom w:val="single" w:sz="4" w:space="0" w:color="auto"/>
              <w:right w:val="single" w:sz="4" w:space="0" w:color="auto"/>
            </w:tcBorders>
            <w:shd w:val="clear" w:color="000000" w:fill="F8CBAD"/>
            <w:vAlign w:val="bottom"/>
          </w:tcPr>
          <w:p w14:paraId="5CA3184A" w14:textId="46C7CF02" w:rsidR="000C7469" w:rsidRPr="004E299C" w:rsidRDefault="000F02E9" w:rsidP="004B7205">
            <w:pPr>
              <w:spacing w:after="0" w:line="240" w:lineRule="auto"/>
              <w:jc w:val="lef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MPO</w:t>
            </w:r>
          </w:p>
        </w:tc>
      </w:tr>
      <w:tr w:rsidR="000C7469" w:rsidRPr="004E299C" w14:paraId="0D902748" w14:textId="77777777" w:rsidTr="004E7BA1">
        <w:trPr>
          <w:trHeight w:val="740"/>
        </w:trPr>
        <w:tc>
          <w:tcPr>
            <w:tcW w:w="920" w:type="dxa"/>
            <w:vMerge/>
            <w:tcBorders>
              <w:top w:val="single" w:sz="8" w:space="0" w:color="auto"/>
              <w:left w:val="nil"/>
              <w:bottom w:val="single" w:sz="8" w:space="0" w:color="000000"/>
              <w:right w:val="nil"/>
            </w:tcBorders>
            <w:vAlign w:val="center"/>
            <w:hideMark/>
          </w:tcPr>
          <w:p w14:paraId="10D8697F" w14:textId="77777777" w:rsidR="000C7469" w:rsidRPr="004E299C" w:rsidRDefault="000C7469" w:rsidP="004B7205">
            <w:pPr>
              <w:spacing w:after="0" w:line="240" w:lineRule="auto"/>
              <w:jc w:val="left"/>
              <w:rPr>
                <w:rFonts w:asciiTheme="minorHAnsi" w:eastAsia="Times New Roman" w:hAnsiTheme="minorHAnsi" w:cstheme="minorHAnsi"/>
                <w:b/>
                <w:color w:val="000000"/>
                <w:sz w:val="18"/>
                <w:szCs w:val="18"/>
              </w:rPr>
            </w:pPr>
          </w:p>
        </w:tc>
        <w:tc>
          <w:tcPr>
            <w:tcW w:w="8240" w:type="dxa"/>
            <w:tcBorders>
              <w:top w:val="nil"/>
              <w:left w:val="nil"/>
              <w:bottom w:val="single" w:sz="8" w:space="0" w:color="auto"/>
              <w:right w:val="nil"/>
            </w:tcBorders>
            <w:shd w:val="clear" w:color="auto" w:fill="auto"/>
            <w:vAlign w:val="bottom"/>
            <w:hideMark/>
          </w:tcPr>
          <w:p w14:paraId="5953F84A"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P3.2. program na podporu rozvoje regionálních ekosystémů pro kvantové technologie</w:t>
            </w:r>
          </w:p>
        </w:tc>
        <w:tc>
          <w:tcPr>
            <w:tcW w:w="621" w:type="dxa"/>
            <w:tcBorders>
              <w:top w:val="nil"/>
              <w:left w:val="single" w:sz="4" w:space="0" w:color="auto"/>
              <w:bottom w:val="single" w:sz="8" w:space="0" w:color="auto"/>
              <w:right w:val="single" w:sz="4" w:space="0" w:color="auto"/>
            </w:tcBorders>
            <w:shd w:val="clear" w:color="000000" w:fill="F8CBAD"/>
            <w:noWrap/>
            <w:vAlign w:val="bottom"/>
            <w:hideMark/>
          </w:tcPr>
          <w:p w14:paraId="05690FD8"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8" w:space="0" w:color="auto"/>
              <w:right w:val="single" w:sz="4" w:space="0" w:color="auto"/>
            </w:tcBorders>
            <w:shd w:val="clear" w:color="000000" w:fill="F8CBAD"/>
            <w:noWrap/>
            <w:vAlign w:val="bottom"/>
            <w:hideMark/>
          </w:tcPr>
          <w:p w14:paraId="2A918698"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p>
        </w:tc>
        <w:tc>
          <w:tcPr>
            <w:tcW w:w="709" w:type="dxa"/>
            <w:tcBorders>
              <w:top w:val="nil"/>
              <w:left w:val="nil"/>
              <w:bottom w:val="single" w:sz="8" w:space="0" w:color="auto"/>
              <w:right w:val="single" w:sz="4" w:space="0" w:color="auto"/>
            </w:tcBorders>
            <w:shd w:val="clear" w:color="000000" w:fill="F8CBAD"/>
            <w:noWrap/>
            <w:vAlign w:val="bottom"/>
            <w:hideMark/>
          </w:tcPr>
          <w:p w14:paraId="2BE546BE" w14:textId="355B74CF" w:rsidR="000C7469" w:rsidRPr="004E299C" w:rsidRDefault="00205010"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50</w:t>
            </w:r>
          </w:p>
        </w:tc>
        <w:tc>
          <w:tcPr>
            <w:tcW w:w="587" w:type="dxa"/>
            <w:tcBorders>
              <w:top w:val="nil"/>
              <w:left w:val="nil"/>
              <w:bottom w:val="single" w:sz="8" w:space="0" w:color="auto"/>
              <w:right w:val="single" w:sz="4" w:space="0" w:color="auto"/>
            </w:tcBorders>
            <w:shd w:val="clear" w:color="000000" w:fill="F8CBAD"/>
            <w:noWrap/>
            <w:vAlign w:val="bottom"/>
            <w:hideMark/>
          </w:tcPr>
          <w:p w14:paraId="15D7B27B" w14:textId="53DEC409" w:rsidR="000C7469" w:rsidRPr="004E299C" w:rsidRDefault="00205010"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50</w:t>
            </w:r>
          </w:p>
        </w:tc>
        <w:tc>
          <w:tcPr>
            <w:tcW w:w="688" w:type="dxa"/>
            <w:tcBorders>
              <w:top w:val="nil"/>
              <w:left w:val="nil"/>
              <w:bottom w:val="single" w:sz="8" w:space="0" w:color="auto"/>
              <w:right w:val="single" w:sz="4" w:space="0" w:color="auto"/>
            </w:tcBorders>
            <w:shd w:val="clear" w:color="000000" w:fill="F8CBAD"/>
            <w:noWrap/>
            <w:vAlign w:val="bottom"/>
            <w:hideMark/>
          </w:tcPr>
          <w:p w14:paraId="0EE6C8CA"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50</w:t>
            </w:r>
          </w:p>
        </w:tc>
        <w:tc>
          <w:tcPr>
            <w:tcW w:w="709" w:type="dxa"/>
            <w:tcBorders>
              <w:top w:val="nil"/>
              <w:left w:val="nil"/>
              <w:bottom w:val="single" w:sz="8" w:space="0" w:color="auto"/>
              <w:right w:val="single" w:sz="4" w:space="0" w:color="auto"/>
            </w:tcBorders>
            <w:shd w:val="clear" w:color="000000" w:fill="F8CBAD"/>
            <w:noWrap/>
            <w:vAlign w:val="bottom"/>
            <w:hideMark/>
          </w:tcPr>
          <w:p w14:paraId="46B1B863"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50</w:t>
            </w:r>
          </w:p>
        </w:tc>
        <w:tc>
          <w:tcPr>
            <w:tcW w:w="709" w:type="dxa"/>
            <w:tcBorders>
              <w:top w:val="nil"/>
              <w:left w:val="nil"/>
              <w:bottom w:val="single" w:sz="8" w:space="0" w:color="auto"/>
              <w:right w:val="single" w:sz="4" w:space="0" w:color="auto"/>
            </w:tcBorders>
            <w:shd w:val="clear" w:color="000000" w:fill="F8CBAD"/>
            <w:vAlign w:val="bottom"/>
          </w:tcPr>
          <w:p w14:paraId="2AFB80FD"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MPO</w:t>
            </w:r>
          </w:p>
        </w:tc>
      </w:tr>
      <w:tr w:rsidR="000C7469" w:rsidRPr="004E299C" w14:paraId="71F5E32C" w14:textId="77777777" w:rsidTr="004B7205">
        <w:trPr>
          <w:trHeight w:val="361"/>
        </w:trPr>
        <w:tc>
          <w:tcPr>
            <w:tcW w:w="920" w:type="dxa"/>
            <w:vMerge w:val="restart"/>
            <w:tcBorders>
              <w:top w:val="nil"/>
              <w:left w:val="nil"/>
              <w:bottom w:val="single" w:sz="8" w:space="0" w:color="000000"/>
              <w:right w:val="nil"/>
            </w:tcBorders>
            <w:shd w:val="clear" w:color="auto" w:fill="auto"/>
            <w:textDirection w:val="btLr"/>
            <w:vAlign w:val="center"/>
            <w:hideMark/>
          </w:tcPr>
          <w:p w14:paraId="6E3F9F90" w14:textId="4C212A9D" w:rsidR="000C7469" w:rsidRPr="004E299C" w:rsidRDefault="004E7BA1" w:rsidP="004B7205">
            <w:pPr>
              <w:spacing w:after="0" w:line="240" w:lineRule="auto"/>
              <w:jc w:val="center"/>
              <w:rPr>
                <w:rFonts w:asciiTheme="minorHAnsi" w:eastAsia="Times New Roman" w:hAnsiTheme="minorHAnsi" w:cstheme="minorHAnsi"/>
                <w:b/>
                <w:color w:val="000000"/>
                <w:sz w:val="18"/>
                <w:szCs w:val="18"/>
              </w:rPr>
            </w:pPr>
            <w:r>
              <w:rPr>
                <w:rFonts w:asciiTheme="minorHAnsi" w:eastAsia="Times New Roman" w:hAnsiTheme="minorHAnsi" w:cstheme="minorHAnsi"/>
                <w:b/>
                <w:color w:val="000000"/>
                <w:sz w:val="18"/>
                <w:szCs w:val="18"/>
              </w:rPr>
              <w:t xml:space="preserve">MEZINÁRODNÍ </w:t>
            </w:r>
            <w:r w:rsidR="000C7469" w:rsidRPr="004E299C">
              <w:rPr>
                <w:rFonts w:asciiTheme="minorHAnsi" w:eastAsia="Times New Roman" w:hAnsiTheme="minorHAnsi" w:cstheme="minorHAnsi"/>
                <w:b/>
                <w:color w:val="000000"/>
                <w:sz w:val="18"/>
                <w:szCs w:val="18"/>
              </w:rPr>
              <w:t xml:space="preserve"> SPOLUPR</w:t>
            </w:r>
            <w:r>
              <w:rPr>
                <w:rFonts w:asciiTheme="minorHAnsi" w:eastAsia="Times New Roman" w:hAnsiTheme="minorHAnsi" w:cstheme="minorHAnsi"/>
                <w:b/>
                <w:color w:val="000000"/>
                <w:sz w:val="18"/>
                <w:szCs w:val="18"/>
              </w:rPr>
              <w:t>ÁCE</w:t>
            </w:r>
          </w:p>
        </w:tc>
        <w:tc>
          <w:tcPr>
            <w:tcW w:w="8240" w:type="dxa"/>
            <w:tcBorders>
              <w:top w:val="nil"/>
              <w:left w:val="nil"/>
              <w:bottom w:val="nil"/>
              <w:right w:val="nil"/>
            </w:tcBorders>
            <w:shd w:val="clear" w:color="auto" w:fill="auto"/>
            <w:vAlign w:val="bottom"/>
            <w:hideMark/>
          </w:tcPr>
          <w:p w14:paraId="19D9502D" w14:textId="42CA791F" w:rsidR="000C7469" w:rsidRPr="004E299C" w:rsidRDefault="000C7469" w:rsidP="00A34C4B">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xml:space="preserve">P4.1. </w:t>
            </w:r>
            <w:r w:rsidR="00A34C4B">
              <w:rPr>
                <w:rFonts w:asciiTheme="minorHAnsi" w:eastAsia="Times New Roman" w:hAnsiTheme="minorHAnsi" w:cstheme="minorHAnsi"/>
                <w:bCs w:val="0"/>
                <w:color w:val="000000"/>
                <w:sz w:val="22"/>
                <w:szCs w:val="22"/>
              </w:rPr>
              <w:t>výzva na podporu</w:t>
            </w:r>
            <w:r w:rsidRPr="004E299C">
              <w:rPr>
                <w:rFonts w:asciiTheme="minorHAnsi" w:eastAsia="Times New Roman" w:hAnsiTheme="minorHAnsi" w:cstheme="minorHAnsi"/>
                <w:bCs w:val="0"/>
                <w:color w:val="000000"/>
                <w:sz w:val="22"/>
                <w:szCs w:val="22"/>
              </w:rPr>
              <w:t xml:space="preserve"> participace českých expertů v rozhodovacích strukturách EU</w:t>
            </w:r>
          </w:p>
        </w:tc>
        <w:tc>
          <w:tcPr>
            <w:tcW w:w="621" w:type="dxa"/>
            <w:tcBorders>
              <w:top w:val="nil"/>
              <w:left w:val="single" w:sz="4" w:space="0" w:color="auto"/>
              <w:bottom w:val="single" w:sz="4" w:space="0" w:color="auto"/>
              <w:right w:val="single" w:sz="4" w:space="0" w:color="auto"/>
            </w:tcBorders>
            <w:shd w:val="clear" w:color="000000" w:fill="FFE699"/>
            <w:noWrap/>
            <w:vAlign w:val="bottom"/>
            <w:hideMark/>
          </w:tcPr>
          <w:p w14:paraId="40E58160"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FFE699"/>
            <w:noWrap/>
            <w:vAlign w:val="bottom"/>
            <w:hideMark/>
          </w:tcPr>
          <w:p w14:paraId="3FA10E1A" w14:textId="5E68CB9F" w:rsidR="000C7469" w:rsidRPr="004E299C" w:rsidRDefault="00205010"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6</w:t>
            </w:r>
          </w:p>
        </w:tc>
        <w:tc>
          <w:tcPr>
            <w:tcW w:w="709" w:type="dxa"/>
            <w:tcBorders>
              <w:top w:val="nil"/>
              <w:left w:val="nil"/>
              <w:bottom w:val="single" w:sz="4" w:space="0" w:color="auto"/>
              <w:right w:val="single" w:sz="4" w:space="0" w:color="auto"/>
            </w:tcBorders>
            <w:shd w:val="clear" w:color="000000" w:fill="FFE699"/>
            <w:noWrap/>
            <w:vAlign w:val="bottom"/>
            <w:hideMark/>
          </w:tcPr>
          <w:p w14:paraId="20A6C733"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6</w:t>
            </w:r>
          </w:p>
        </w:tc>
        <w:tc>
          <w:tcPr>
            <w:tcW w:w="587" w:type="dxa"/>
            <w:tcBorders>
              <w:top w:val="nil"/>
              <w:left w:val="nil"/>
              <w:bottom w:val="single" w:sz="4" w:space="0" w:color="auto"/>
              <w:right w:val="single" w:sz="4" w:space="0" w:color="auto"/>
            </w:tcBorders>
            <w:shd w:val="clear" w:color="000000" w:fill="FFE699"/>
            <w:noWrap/>
            <w:vAlign w:val="bottom"/>
            <w:hideMark/>
          </w:tcPr>
          <w:p w14:paraId="3934BB81"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6</w:t>
            </w:r>
          </w:p>
        </w:tc>
        <w:tc>
          <w:tcPr>
            <w:tcW w:w="688" w:type="dxa"/>
            <w:tcBorders>
              <w:top w:val="nil"/>
              <w:left w:val="nil"/>
              <w:bottom w:val="single" w:sz="4" w:space="0" w:color="auto"/>
              <w:right w:val="single" w:sz="4" w:space="0" w:color="auto"/>
            </w:tcBorders>
            <w:shd w:val="clear" w:color="000000" w:fill="FFE699"/>
            <w:noWrap/>
            <w:vAlign w:val="bottom"/>
            <w:hideMark/>
          </w:tcPr>
          <w:p w14:paraId="370A24BF"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6</w:t>
            </w:r>
          </w:p>
        </w:tc>
        <w:tc>
          <w:tcPr>
            <w:tcW w:w="709" w:type="dxa"/>
            <w:tcBorders>
              <w:top w:val="nil"/>
              <w:left w:val="nil"/>
              <w:bottom w:val="single" w:sz="4" w:space="0" w:color="auto"/>
              <w:right w:val="single" w:sz="4" w:space="0" w:color="auto"/>
            </w:tcBorders>
            <w:shd w:val="clear" w:color="000000" w:fill="FFE699"/>
            <w:noWrap/>
            <w:vAlign w:val="bottom"/>
            <w:hideMark/>
          </w:tcPr>
          <w:p w14:paraId="1B3087E9"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6</w:t>
            </w:r>
          </w:p>
        </w:tc>
        <w:tc>
          <w:tcPr>
            <w:tcW w:w="709" w:type="dxa"/>
            <w:tcBorders>
              <w:top w:val="nil"/>
              <w:left w:val="nil"/>
              <w:bottom w:val="single" w:sz="4" w:space="0" w:color="auto"/>
              <w:right w:val="single" w:sz="4" w:space="0" w:color="auto"/>
            </w:tcBorders>
            <w:shd w:val="clear" w:color="000000" w:fill="FFE699"/>
            <w:vAlign w:val="bottom"/>
          </w:tcPr>
          <w:p w14:paraId="2FDAA4ED"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MŠMT</w:t>
            </w:r>
          </w:p>
        </w:tc>
      </w:tr>
      <w:tr w:rsidR="000C7469" w:rsidRPr="004E299C" w14:paraId="42EA9592" w14:textId="77777777" w:rsidTr="004E7BA1">
        <w:trPr>
          <w:trHeight w:val="783"/>
        </w:trPr>
        <w:tc>
          <w:tcPr>
            <w:tcW w:w="920" w:type="dxa"/>
            <w:vMerge/>
            <w:tcBorders>
              <w:top w:val="nil"/>
              <w:left w:val="nil"/>
              <w:bottom w:val="single" w:sz="8" w:space="0" w:color="000000"/>
              <w:right w:val="nil"/>
            </w:tcBorders>
            <w:vAlign w:val="center"/>
            <w:hideMark/>
          </w:tcPr>
          <w:p w14:paraId="01190F57" w14:textId="77777777" w:rsidR="000C7469" w:rsidRPr="004E299C" w:rsidRDefault="000C7469" w:rsidP="004B7205">
            <w:pPr>
              <w:spacing w:after="0" w:line="240" w:lineRule="auto"/>
              <w:jc w:val="left"/>
              <w:rPr>
                <w:rFonts w:asciiTheme="minorHAnsi" w:eastAsia="Times New Roman" w:hAnsiTheme="minorHAnsi" w:cstheme="minorHAnsi"/>
                <w:b/>
                <w:color w:val="000000"/>
                <w:sz w:val="18"/>
                <w:szCs w:val="18"/>
              </w:rPr>
            </w:pPr>
          </w:p>
        </w:tc>
        <w:tc>
          <w:tcPr>
            <w:tcW w:w="8240" w:type="dxa"/>
            <w:tcBorders>
              <w:top w:val="nil"/>
              <w:left w:val="nil"/>
              <w:bottom w:val="single" w:sz="8" w:space="0" w:color="auto"/>
              <w:right w:val="nil"/>
            </w:tcBorders>
            <w:shd w:val="clear" w:color="auto" w:fill="auto"/>
            <w:vAlign w:val="bottom"/>
            <w:hideMark/>
          </w:tcPr>
          <w:p w14:paraId="396E35ED" w14:textId="2F7D2C92" w:rsidR="000C7469" w:rsidRPr="004E299C" w:rsidRDefault="000C7469" w:rsidP="00A34C4B">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xml:space="preserve">P4.2. </w:t>
            </w:r>
            <w:r w:rsidR="00A34C4B">
              <w:rPr>
                <w:rFonts w:asciiTheme="minorHAnsi" w:eastAsia="Times New Roman" w:hAnsiTheme="minorHAnsi" w:cstheme="minorHAnsi"/>
                <w:bCs w:val="0"/>
                <w:color w:val="000000"/>
                <w:sz w:val="22"/>
                <w:szCs w:val="22"/>
              </w:rPr>
              <w:t xml:space="preserve">mezinárodní memoranda o </w:t>
            </w:r>
            <w:r w:rsidRPr="004E299C">
              <w:rPr>
                <w:rFonts w:asciiTheme="minorHAnsi" w:eastAsia="Times New Roman" w:hAnsiTheme="minorHAnsi" w:cstheme="minorHAnsi"/>
                <w:bCs w:val="0"/>
                <w:color w:val="000000"/>
                <w:sz w:val="22"/>
                <w:szCs w:val="22"/>
              </w:rPr>
              <w:t>spolupráci s vybranými par</w:t>
            </w:r>
            <w:r>
              <w:rPr>
                <w:rFonts w:asciiTheme="minorHAnsi" w:eastAsia="Times New Roman" w:hAnsiTheme="minorHAnsi" w:cstheme="minorHAnsi"/>
                <w:bCs w:val="0"/>
                <w:color w:val="000000"/>
                <w:sz w:val="22"/>
                <w:szCs w:val="22"/>
              </w:rPr>
              <w:t>t</w:t>
            </w:r>
            <w:r w:rsidRPr="004E299C">
              <w:rPr>
                <w:rFonts w:asciiTheme="minorHAnsi" w:eastAsia="Times New Roman" w:hAnsiTheme="minorHAnsi" w:cstheme="minorHAnsi"/>
                <w:bCs w:val="0"/>
                <w:color w:val="000000"/>
                <w:sz w:val="22"/>
                <w:szCs w:val="22"/>
              </w:rPr>
              <w:t>nery (USA, UK, JAP, IL, Jižní Korea)</w:t>
            </w:r>
          </w:p>
        </w:tc>
        <w:tc>
          <w:tcPr>
            <w:tcW w:w="621" w:type="dxa"/>
            <w:tcBorders>
              <w:top w:val="nil"/>
              <w:left w:val="single" w:sz="4" w:space="0" w:color="auto"/>
              <w:bottom w:val="single" w:sz="8" w:space="0" w:color="auto"/>
              <w:right w:val="single" w:sz="4" w:space="0" w:color="auto"/>
            </w:tcBorders>
            <w:shd w:val="clear" w:color="000000" w:fill="FFE699"/>
            <w:noWrap/>
            <w:vAlign w:val="bottom"/>
            <w:hideMark/>
          </w:tcPr>
          <w:p w14:paraId="54179D37"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8" w:space="0" w:color="auto"/>
              <w:right w:val="single" w:sz="4" w:space="0" w:color="auto"/>
            </w:tcBorders>
            <w:shd w:val="clear" w:color="000000" w:fill="FFE699"/>
            <w:noWrap/>
            <w:vAlign w:val="bottom"/>
            <w:hideMark/>
          </w:tcPr>
          <w:p w14:paraId="28F71D4D"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nil"/>
              <w:left w:val="nil"/>
              <w:bottom w:val="single" w:sz="8" w:space="0" w:color="auto"/>
              <w:right w:val="single" w:sz="4" w:space="0" w:color="auto"/>
            </w:tcBorders>
            <w:shd w:val="clear" w:color="000000" w:fill="FFE699"/>
            <w:noWrap/>
            <w:vAlign w:val="bottom"/>
            <w:hideMark/>
          </w:tcPr>
          <w:p w14:paraId="2B2BD00A"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587" w:type="dxa"/>
            <w:tcBorders>
              <w:top w:val="nil"/>
              <w:left w:val="nil"/>
              <w:bottom w:val="single" w:sz="8" w:space="0" w:color="auto"/>
              <w:right w:val="single" w:sz="4" w:space="0" w:color="auto"/>
            </w:tcBorders>
            <w:shd w:val="clear" w:color="000000" w:fill="FFE699"/>
            <w:noWrap/>
            <w:vAlign w:val="bottom"/>
            <w:hideMark/>
          </w:tcPr>
          <w:p w14:paraId="4AD8EAE5" w14:textId="77777777" w:rsidR="000C7469" w:rsidRPr="004E299C" w:rsidRDefault="000C7469" w:rsidP="004B7205">
            <w:pPr>
              <w:spacing w:after="0" w:line="240" w:lineRule="auto"/>
              <w:jc w:val="lef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688" w:type="dxa"/>
            <w:tcBorders>
              <w:top w:val="nil"/>
              <w:left w:val="nil"/>
              <w:bottom w:val="single" w:sz="8" w:space="0" w:color="auto"/>
              <w:right w:val="single" w:sz="4" w:space="0" w:color="auto"/>
            </w:tcBorders>
            <w:shd w:val="clear" w:color="000000" w:fill="FFE699"/>
            <w:noWrap/>
            <w:vAlign w:val="bottom"/>
            <w:hideMark/>
          </w:tcPr>
          <w:p w14:paraId="7EB8362B"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single" w:sz="4" w:space="0" w:color="auto"/>
              <w:left w:val="nil"/>
              <w:bottom w:val="single" w:sz="8" w:space="0" w:color="auto"/>
              <w:right w:val="single" w:sz="4" w:space="0" w:color="auto"/>
            </w:tcBorders>
            <w:shd w:val="clear" w:color="000000" w:fill="FFE699"/>
            <w:noWrap/>
            <w:vAlign w:val="bottom"/>
            <w:hideMark/>
          </w:tcPr>
          <w:p w14:paraId="7C030DCC"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sidRPr="004E299C">
              <w:rPr>
                <w:rFonts w:asciiTheme="minorHAnsi" w:eastAsia="Times New Roman" w:hAnsiTheme="minorHAnsi" w:cstheme="minorHAnsi"/>
                <w:bCs w:val="0"/>
                <w:sz w:val="22"/>
                <w:szCs w:val="22"/>
              </w:rPr>
              <w:t> </w:t>
            </w:r>
          </w:p>
        </w:tc>
        <w:tc>
          <w:tcPr>
            <w:tcW w:w="709" w:type="dxa"/>
            <w:tcBorders>
              <w:top w:val="single" w:sz="4" w:space="0" w:color="auto"/>
              <w:left w:val="single" w:sz="4" w:space="0" w:color="auto"/>
              <w:bottom w:val="single" w:sz="8" w:space="0" w:color="auto"/>
              <w:right w:val="single" w:sz="4" w:space="0" w:color="auto"/>
            </w:tcBorders>
            <w:shd w:val="clear" w:color="000000" w:fill="FFE699"/>
            <w:vAlign w:val="bottom"/>
          </w:tcPr>
          <w:p w14:paraId="1C3546D2" w14:textId="77777777" w:rsidR="000C7469" w:rsidRPr="004E299C" w:rsidRDefault="000C7469" w:rsidP="004B7205">
            <w:pPr>
              <w:spacing w:after="0" w:line="240" w:lineRule="auto"/>
              <w:jc w:val="right"/>
              <w:rPr>
                <w:rFonts w:asciiTheme="minorHAnsi" w:eastAsia="Times New Roman" w:hAnsiTheme="minorHAnsi" w:cstheme="minorHAnsi"/>
                <w:bCs w:val="0"/>
                <w:sz w:val="22"/>
                <w:szCs w:val="22"/>
              </w:rPr>
            </w:pPr>
            <w:r>
              <w:rPr>
                <w:rFonts w:asciiTheme="minorHAnsi" w:eastAsia="Times New Roman" w:hAnsiTheme="minorHAnsi" w:cstheme="minorHAnsi"/>
                <w:bCs w:val="0"/>
                <w:sz w:val="22"/>
                <w:szCs w:val="22"/>
              </w:rPr>
              <w:t>MŠMT</w:t>
            </w:r>
          </w:p>
        </w:tc>
      </w:tr>
      <w:tr w:rsidR="000C7469" w:rsidRPr="004E299C" w14:paraId="746A42F7" w14:textId="77777777" w:rsidTr="004B7205">
        <w:trPr>
          <w:trHeight w:val="310"/>
        </w:trPr>
        <w:tc>
          <w:tcPr>
            <w:tcW w:w="920" w:type="dxa"/>
            <w:vMerge w:val="restart"/>
            <w:tcBorders>
              <w:top w:val="nil"/>
              <w:left w:val="nil"/>
              <w:bottom w:val="single" w:sz="8" w:space="0" w:color="000000"/>
              <w:right w:val="nil"/>
            </w:tcBorders>
            <w:shd w:val="clear" w:color="auto" w:fill="auto"/>
            <w:noWrap/>
            <w:textDirection w:val="btLr"/>
            <w:vAlign w:val="center"/>
            <w:hideMark/>
          </w:tcPr>
          <w:p w14:paraId="3C78CD1E" w14:textId="2DBF4AA2" w:rsidR="000C7469" w:rsidRPr="004E299C" w:rsidRDefault="000C7469" w:rsidP="004B7205">
            <w:pPr>
              <w:spacing w:after="0" w:line="240" w:lineRule="auto"/>
              <w:jc w:val="center"/>
              <w:rPr>
                <w:rFonts w:asciiTheme="minorHAnsi" w:eastAsia="Times New Roman" w:hAnsiTheme="minorHAnsi" w:cstheme="minorHAnsi"/>
                <w:b/>
                <w:color w:val="000000"/>
                <w:sz w:val="18"/>
                <w:szCs w:val="18"/>
              </w:rPr>
            </w:pPr>
            <w:r w:rsidRPr="004E299C">
              <w:rPr>
                <w:rFonts w:asciiTheme="minorHAnsi" w:eastAsia="Times New Roman" w:hAnsiTheme="minorHAnsi" w:cstheme="minorHAnsi"/>
                <w:b/>
                <w:color w:val="000000"/>
                <w:sz w:val="18"/>
                <w:szCs w:val="18"/>
              </w:rPr>
              <w:t>BEZPEČNOST</w:t>
            </w:r>
            <w:r w:rsidR="004E7BA1">
              <w:rPr>
                <w:rFonts w:asciiTheme="minorHAnsi" w:eastAsia="Times New Roman" w:hAnsiTheme="minorHAnsi" w:cstheme="minorHAnsi"/>
                <w:b/>
                <w:color w:val="000000"/>
                <w:sz w:val="18"/>
                <w:szCs w:val="18"/>
              </w:rPr>
              <w:t xml:space="preserve"> </w:t>
            </w:r>
            <w:r w:rsidR="004E7BA1">
              <w:rPr>
                <w:rFonts w:asciiTheme="minorHAnsi" w:eastAsia="Times New Roman" w:hAnsiTheme="minorHAnsi" w:cstheme="minorHAnsi"/>
                <w:b/>
                <w:color w:val="000000"/>
                <w:sz w:val="18"/>
                <w:szCs w:val="18"/>
              </w:rPr>
              <w:br/>
              <w:t>A OBRANA</w:t>
            </w:r>
          </w:p>
        </w:tc>
        <w:tc>
          <w:tcPr>
            <w:tcW w:w="8240" w:type="dxa"/>
            <w:tcBorders>
              <w:top w:val="nil"/>
              <w:left w:val="nil"/>
              <w:bottom w:val="nil"/>
              <w:right w:val="nil"/>
            </w:tcBorders>
            <w:shd w:val="clear" w:color="auto" w:fill="auto"/>
            <w:vAlign w:val="bottom"/>
            <w:hideMark/>
          </w:tcPr>
          <w:p w14:paraId="0161D1E4"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P5.1. připravit plán k implementaci kvantově odolné kryptografie</w:t>
            </w:r>
          </w:p>
        </w:tc>
        <w:tc>
          <w:tcPr>
            <w:tcW w:w="621" w:type="dxa"/>
            <w:tcBorders>
              <w:top w:val="nil"/>
              <w:left w:val="single" w:sz="4" w:space="0" w:color="auto"/>
              <w:bottom w:val="single" w:sz="4" w:space="0" w:color="auto"/>
              <w:right w:val="single" w:sz="4" w:space="0" w:color="auto"/>
            </w:tcBorders>
            <w:shd w:val="clear" w:color="000000" w:fill="D9D9D9"/>
            <w:noWrap/>
            <w:vAlign w:val="bottom"/>
            <w:hideMark/>
          </w:tcPr>
          <w:p w14:paraId="20BDD113"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D9D9D9"/>
            <w:noWrap/>
            <w:vAlign w:val="bottom"/>
            <w:hideMark/>
          </w:tcPr>
          <w:p w14:paraId="2D0A970D"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D9D9D9"/>
            <w:noWrap/>
            <w:vAlign w:val="bottom"/>
            <w:hideMark/>
          </w:tcPr>
          <w:p w14:paraId="0A51A834"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587" w:type="dxa"/>
            <w:tcBorders>
              <w:top w:val="nil"/>
              <w:left w:val="nil"/>
              <w:bottom w:val="single" w:sz="4" w:space="0" w:color="auto"/>
              <w:right w:val="single" w:sz="4" w:space="0" w:color="auto"/>
            </w:tcBorders>
            <w:shd w:val="clear" w:color="000000" w:fill="D9D9D9"/>
            <w:noWrap/>
            <w:vAlign w:val="bottom"/>
            <w:hideMark/>
          </w:tcPr>
          <w:p w14:paraId="79AE7FE2"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688" w:type="dxa"/>
            <w:tcBorders>
              <w:top w:val="nil"/>
              <w:left w:val="nil"/>
              <w:bottom w:val="single" w:sz="4" w:space="0" w:color="auto"/>
              <w:right w:val="single" w:sz="4" w:space="0" w:color="auto"/>
            </w:tcBorders>
            <w:shd w:val="clear" w:color="000000" w:fill="D9D9D9"/>
            <w:noWrap/>
            <w:vAlign w:val="bottom"/>
            <w:hideMark/>
          </w:tcPr>
          <w:p w14:paraId="366CF102"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D9D9D9"/>
            <w:noWrap/>
            <w:vAlign w:val="bottom"/>
            <w:hideMark/>
          </w:tcPr>
          <w:p w14:paraId="0C66AB2D"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D9D9D9"/>
            <w:vAlign w:val="bottom"/>
          </w:tcPr>
          <w:p w14:paraId="59C1A1D5"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NUKIB</w:t>
            </w:r>
          </w:p>
        </w:tc>
      </w:tr>
      <w:tr w:rsidR="000C7469" w:rsidRPr="004E299C" w14:paraId="18E4D916" w14:textId="77777777" w:rsidTr="004B7205">
        <w:trPr>
          <w:trHeight w:val="267"/>
        </w:trPr>
        <w:tc>
          <w:tcPr>
            <w:tcW w:w="920" w:type="dxa"/>
            <w:vMerge/>
            <w:tcBorders>
              <w:top w:val="nil"/>
              <w:left w:val="nil"/>
              <w:bottom w:val="single" w:sz="8" w:space="0" w:color="000000"/>
              <w:right w:val="nil"/>
            </w:tcBorders>
            <w:vAlign w:val="center"/>
            <w:hideMark/>
          </w:tcPr>
          <w:p w14:paraId="2B97EEB9" w14:textId="77777777" w:rsidR="000C7469" w:rsidRPr="004E299C" w:rsidRDefault="000C7469" w:rsidP="004B7205">
            <w:pPr>
              <w:spacing w:after="0" w:line="240" w:lineRule="auto"/>
              <w:jc w:val="left"/>
              <w:rPr>
                <w:rFonts w:asciiTheme="minorHAnsi" w:eastAsia="Times New Roman" w:hAnsiTheme="minorHAnsi" w:cstheme="minorHAnsi"/>
                <w:b/>
                <w:color w:val="000000"/>
                <w:sz w:val="22"/>
                <w:szCs w:val="22"/>
              </w:rPr>
            </w:pPr>
          </w:p>
        </w:tc>
        <w:tc>
          <w:tcPr>
            <w:tcW w:w="8240" w:type="dxa"/>
            <w:tcBorders>
              <w:top w:val="nil"/>
              <w:left w:val="nil"/>
              <w:bottom w:val="nil"/>
              <w:right w:val="nil"/>
            </w:tcBorders>
            <w:shd w:val="clear" w:color="auto" w:fill="auto"/>
            <w:vAlign w:val="bottom"/>
            <w:hideMark/>
          </w:tcPr>
          <w:p w14:paraId="7EAE05BF"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P5.</w:t>
            </w:r>
            <w:proofErr w:type="gramStart"/>
            <w:r w:rsidRPr="004E299C">
              <w:rPr>
                <w:rFonts w:asciiTheme="minorHAnsi" w:eastAsia="Times New Roman" w:hAnsiTheme="minorHAnsi" w:cstheme="minorHAnsi"/>
                <w:bCs w:val="0"/>
                <w:color w:val="000000"/>
                <w:sz w:val="22"/>
                <w:szCs w:val="22"/>
              </w:rPr>
              <w:t>1.1. implementace</w:t>
            </w:r>
            <w:proofErr w:type="gramEnd"/>
            <w:r w:rsidRPr="004E299C">
              <w:rPr>
                <w:rFonts w:asciiTheme="minorHAnsi" w:eastAsia="Times New Roman" w:hAnsiTheme="minorHAnsi" w:cstheme="minorHAnsi"/>
                <w:bCs w:val="0"/>
                <w:color w:val="000000"/>
                <w:sz w:val="22"/>
                <w:szCs w:val="22"/>
              </w:rPr>
              <w:t xml:space="preserve"> kvantově odolné kryptografie pro povinné osoby</w:t>
            </w:r>
          </w:p>
        </w:tc>
        <w:tc>
          <w:tcPr>
            <w:tcW w:w="621" w:type="dxa"/>
            <w:tcBorders>
              <w:top w:val="nil"/>
              <w:left w:val="single" w:sz="4" w:space="0" w:color="auto"/>
              <w:bottom w:val="single" w:sz="4" w:space="0" w:color="auto"/>
              <w:right w:val="single" w:sz="4" w:space="0" w:color="auto"/>
            </w:tcBorders>
            <w:shd w:val="clear" w:color="000000" w:fill="D9D9D9"/>
            <w:noWrap/>
            <w:vAlign w:val="bottom"/>
            <w:hideMark/>
          </w:tcPr>
          <w:p w14:paraId="751F68B8"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4" w:space="0" w:color="auto"/>
              <w:right w:val="single" w:sz="4" w:space="0" w:color="auto"/>
            </w:tcBorders>
            <w:shd w:val="clear" w:color="000000" w:fill="D9D9D9"/>
            <w:noWrap/>
            <w:vAlign w:val="bottom"/>
            <w:hideMark/>
          </w:tcPr>
          <w:p w14:paraId="51015041"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10</w:t>
            </w:r>
          </w:p>
        </w:tc>
        <w:tc>
          <w:tcPr>
            <w:tcW w:w="709" w:type="dxa"/>
            <w:tcBorders>
              <w:top w:val="nil"/>
              <w:left w:val="nil"/>
              <w:bottom w:val="single" w:sz="4" w:space="0" w:color="auto"/>
              <w:right w:val="single" w:sz="4" w:space="0" w:color="auto"/>
            </w:tcBorders>
            <w:shd w:val="clear" w:color="000000" w:fill="D9D9D9"/>
            <w:noWrap/>
            <w:vAlign w:val="bottom"/>
            <w:hideMark/>
          </w:tcPr>
          <w:p w14:paraId="3A70BFBB"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50</w:t>
            </w:r>
          </w:p>
        </w:tc>
        <w:tc>
          <w:tcPr>
            <w:tcW w:w="587" w:type="dxa"/>
            <w:tcBorders>
              <w:top w:val="nil"/>
              <w:left w:val="nil"/>
              <w:bottom w:val="single" w:sz="4" w:space="0" w:color="auto"/>
              <w:right w:val="single" w:sz="4" w:space="0" w:color="auto"/>
            </w:tcBorders>
            <w:shd w:val="clear" w:color="000000" w:fill="D9D9D9"/>
            <w:noWrap/>
            <w:vAlign w:val="bottom"/>
            <w:hideMark/>
          </w:tcPr>
          <w:p w14:paraId="127834EA"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80</w:t>
            </w:r>
          </w:p>
        </w:tc>
        <w:tc>
          <w:tcPr>
            <w:tcW w:w="688" w:type="dxa"/>
            <w:tcBorders>
              <w:top w:val="nil"/>
              <w:left w:val="nil"/>
              <w:bottom w:val="single" w:sz="4" w:space="0" w:color="auto"/>
              <w:right w:val="single" w:sz="4" w:space="0" w:color="auto"/>
            </w:tcBorders>
            <w:shd w:val="clear" w:color="000000" w:fill="D9D9D9"/>
            <w:noWrap/>
            <w:vAlign w:val="bottom"/>
            <w:hideMark/>
          </w:tcPr>
          <w:p w14:paraId="2892AF87"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80</w:t>
            </w:r>
          </w:p>
        </w:tc>
        <w:tc>
          <w:tcPr>
            <w:tcW w:w="709" w:type="dxa"/>
            <w:tcBorders>
              <w:top w:val="nil"/>
              <w:left w:val="nil"/>
              <w:bottom w:val="single" w:sz="4" w:space="0" w:color="auto"/>
              <w:right w:val="single" w:sz="4" w:space="0" w:color="auto"/>
            </w:tcBorders>
            <w:shd w:val="clear" w:color="000000" w:fill="D9D9D9"/>
            <w:noWrap/>
            <w:vAlign w:val="bottom"/>
            <w:hideMark/>
          </w:tcPr>
          <w:p w14:paraId="1E64A291"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80</w:t>
            </w:r>
          </w:p>
        </w:tc>
        <w:tc>
          <w:tcPr>
            <w:tcW w:w="709" w:type="dxa"/>
            <w:tcBorders>
              <w:top w:val="nil"/>
              <w:left w:val="nil"/>
              <w:bottom w:val="single" w:sz="4" w:space="0" w:color="auto"/>
              <w:right w:val="single" w:sz="4" w:space="0" w:color="auto"/>
            </w:tcBorders>
            <w:shd w:val="clear" w:color="000000" w:fill="D9D9D9"/>
            <w:vAlign w:val="bottom"/>
          </w:tcPr>
          <w:p w14:paraId="15BD43F5"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NUKIB</w:t>
            </w:r>
          </w:p>
        </w:tc>
      </w:tr>
      <w:tr w:rsidR="000C7469" w:rsidRPr="004E299C" w14:paraId="2E9B561D" w14:textId="77777777" w:rsidTr="004B7205">
        <w:trPr>
          <w:trHeight w:val="668"/>
        </w:trPr>
        <w:tc>
          <w:tcPr>
            <w:tcW w:w="920" w:type="dxa"/>
            <w:vMerge/>
            <w:tcBorders>
              <w:top w:val="nil"/>
              <w:left w:val="nil"/>
              <w:bottom w:val="single" w:sz="8" w:space="0" w:color="000000"/>
              <w:right w:val="nil"/>
            </w:tcBorders>
            <w:vAlign w:val="center"/>
            <w:hideMark/>
          </w:tcPr>
          <w:p w14:paraId="1E68D49F" w14:textId="77777777" w:rsidR="000C7469" w:rsidRPr="004E299C" w:rsidRDefault="000C7469" w:rsidP="004B7205">
            <w:pPr>
              <w:spacing w:after="0" w:line="240" w:lineRule="auto"/>
              <w:jc w:val="left"/>
              <w:rPr>
                <w:rFonts w:asciiTheme="minorHAnsi" w:eastAsia="Times New Roman" w:hAnsiTheme="minorHAnsi" w:cstheme="minorHAnsi"/>
                <w:b/>
                <w:color w:val="000000"/>
                <w:sz w:val="22"/>
                <w:szCs w:val="22"/>
              </w:rPr>
            </w:pPr>
          </w:p>
        </w:tc>
        <w:tc>
          <w:tcPr>
            <w:tcW w:w="8240" w:type="dxa"/>
            <w:tcBorders>
              <w:top w:val="nil"/>
              <w:left w:val="nil"/>
              <w:bottom w:val="single" w:sz="8" w:space="0" w:color="auto"/>
              <w:right w:val="nil"/>
            </w:tcBorders>
            <w:shd w:val="clear" w:color="auto" w:fill="auto"/>
            <w:hideMark/>
          </w:tcPr>
          <w:p w14:paraId="36B19102"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xml:space="preserve">P5.2. připravit analýzu rizik spojených s výzkumem a inovacemi kvantových technologií a jejich možného dopadu pro bezpečnost a obranu státu. </w:t>
            </w:r>
          </w:p>
        </w:tc>
        <w:tc>
          <w:tcPr>
            <w:tcW w:w="621" w:type="dxa"/>
            <w:tcBorders>
              <w:top w:val="nil"/>
              <w:left w:val="single" w:sz="4" w:space="0" w:color="auto"/>
              <w:bottom w:val="single" w:sz="8" w:space="0" w:color="auto"/>
              <w:right w:val="single" w:sz="4" w:space="0" w:color="auto"/>
            </w:tcBorders>
            <w:shd w:val="clear" w:color="000000" w:fill="D9D9D9"/>
            <w:noWrap/>
            <w:vAlign w:val="bottom"/>
            <w:hideMark/>
          </w:tcPr>
          <w:p w14:paraId="5514CADF"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8" w:space="0" w:color="auto"/>
              <w:right w:val="single" w:sz="4" w:space="0" w:color="auto"/>
            </w:tcBorders>
            <w:shd w:val="clear" w:color="000000" w:fill="D9D9D9"/>
            <w:noWrap/>
            <w:vAlign w:val="bottom"/>
            <w:hideMark/>
          </w:tcPr>
          <w:p w14:paraId="19B7C25A"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8" w:space="0" w:color="auto"/>
              <w:right w:val="single" w:sz="4" w:space="0" w:color="auto"/>
            </w:tcBorders>
            <w:shd w:val="clear" w:color="000000" w:fill="D9D9D9"/>
            <w:noWrap/>
            <w:vAlign w:val="bottom"/>
            <w:hideMark/>
          </w:tcPr>
          <w:p w14:paraId="39A7BB68"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587" w:type="dxa"/>
            <w:tcBorders>
              <w:top w:val="nil"/>
              <w:left w:val="nil"/>
              <w:bottom w:val="single" w:sz="8" w:space="0" w:color="auto"/>
              <w:right w:val="single" w:sz="4" w:space="0" w:color="auto"/>
            </w:tcBorders>
            <w:shd w:val="clear" w:color="000000" w:fill="D9D9D9"/>
            <w:noWrap/>
            <w:vAlign w:val="bottom"/>
            <w:hideMark/>
          </w:tcPr>
          <w:p w14:paraId="72CD4DE9"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688" w:type="dxa"/>
            <w:tcBorders>
              <w:top w:val="nil"/>
              <w:left w:val="nil"/>
              <w:bottom w:val="single" w:sz="8" w:space="0" w:color="auto"/>
              <w:right w:val="single" w:sz="4" w:space="0" w:color="auto"/>
            </w:tcBorders>
            <w:shd w:val="clear" w:color="000000" w:fill="D9D9D9"/>
            <w:noWrap/>
            <w:vAlign w:val="bottom"/>
            <w:hideMark/>
          </w:tcPr>
          <w:p w14:paraId="4932C846"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8" w:space="0" w:color="auto"/>
              <w:right w:val="single" w:sz="4" w:space="0" w:color="auto"/>
            </w:tcBorders>
            <w:shd w:val="clear" w:color="000000" w:fill="D9D9D9"/>
            <w:noWrap/>
            <w:vAlign w:val="bottom"/>
            <w:hideMark/>
          </w:tcPr>
          <w:p w14:paraId="3C39FD2C"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w:t>
            </w:r>
          </w:p>
        </w:tc>
        <w:tc>
          <w:tcPr>
            <w:tcW w:w="709" w:type="dxa"/>
            <w:tcBorders>
              <w:top w:val="nil"/>
              <w:left w:val="nil"/>
              <w:bottom w:val="single" w:sz="8" w:space="0" w:color="auto"/>
              <w:right w:val="single" w:sz="4" w:space="0" w:color="auto"/>
            </w:tcBorders>
            <w:shd w:val="clear" w:color="000000" w:fill="D9D9D9"/>
            <w:vAlign w:val="bottom"/>
          </w:tcPr>
          <w:p w14:paraId="17B24F5D"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MO</w:t>
            </w:r>
          </w:p>
        </w:tc>
      </w:tr>
      <w:tr w:rsidR="000C7469" w:rsidRPr="004E299C" w14:paraId="31C6139D" w14:textId="77777777" w:rsidTr="004B7205">
        <w:trPr>
          <w:trHeight w:val="310"/>
        </w:trPr>
        <w:tc>
          <w:tcPr>
            <w:tcW w:w="920" w:type="dxa"/>
            <w:tcBorders>
              <w:top w:val="nil"/>
              <w:left w:val="nil"/>
              <w:bottom w:val="nil"/>
              <w:right w:val="nil"/>
            </w:tcBorders>
            <w:shd w:val="clear" w:color="auto" w:fill="auto"/>
            <w:noWrap/>
            <w:vAlign w:val="bottom"/>
            <w:hideMark/>
          </w:tcPr>
          <w:p w14:paraId="18435A46"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p>
        </w:tc>
        <w:tc>
          <w:tcPr>
            <w:tcW w:w="8240" w:type="dxa"/>
            <w:tcBorders>
              <w:top w:val="nil"/>
              <w:left w:val="nil"/>
              <w:bottom w:val="nil"/>
              <w:right w:val="nil"/>
            </w:tcBorders>
            <w:shd w:val="clear" w:color="auto" w:fill="auto"/>
            <w:vAlign w:val="bottom"/>
            <w:hideMark/>
          </w:tcPr>
          <w:p w14:paraId="6AEAEAB2"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Náklady na daný rok</w:t>
            </w:r>
          </w:p>
        </w:tc>
        <w:tc>
          <w:tcPr>
            <w:tcW w:w="621" w:type="dxa"/>
            <w:tcBorders>
              <w:top w:val="nil"/>
              <w:left w:val="nil"/>
              <w:bottom w:val="nil"/>
              <w:right w:val="nil"/>
            </w:tcBorders>
            <w:shd w:val="clear" w:color="auto" w:fill="auto"/>
            <w:noWrap/>
            <w:vAlign w:val="bottom"/>
            <w:hideMark/>
          </w:tcPr>
          <w:p w14:paraId="513AA281"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0</w:t>
            </w:r>
          </w:p>
        </w:tc>
        <w:tc>
          <w:tcPr>
            <w:tcW w:w="709" w:type="dxa"/>
            <w:tcBorders>
              <w:top w:val="nil"/>
              <w:left w:val="nil"/>
              <w:bottom w:val="nil"/>
              <w:right w:val="nil"/>
            </w:tcBorders>
            <w:shd w:val="clear" w:color="auto" w:fill="auto"/>
            <w:noWrap/>
            <w:vAlign w:val="bottom"/>
            <w:hideMark/>
          </w:tcPr>
          <w:p w14:paraId="517901CF" w14:textId="04E71591" w:rsidR="000C7469" w:rsidRPr="004E299C" w:rsidRDefault="00205010" w:rsidP="004B7205">
            <w:pPr>
              <w:spacing w:after="0" w:line="240" w:lineRule="auto"/>
              <w:jc w:val="righ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466</w:t>
            </w:r>
          </w:p>
        </w:tc>
        <w:tc>
          <w:tcPr>
            <w:tcW w:w="709" w:type="dxa"/>
            <w:tcBorders>
              <w:top w:val="nil"/>
              <w:left w:val="nil"/>
              <w:bottom w:val="nil"/>
              <w:right w:val="nil"/>
            </w:tcBorders>
            <w:shd w:val="clear" w:color="auto" w:fill="auto"/>
            <w:noWrap/>
            <w:vAlign w:val="bottom"/>
            <w:hideMark/>
          </w:tcPr>
          <w:p w14:paraId="2A473EF6" w14:textId="14DCD08B" w:rsidR="000C7469" w:rsidRPr="004E299C" w:rsidRDefault="00A34C4B" w:rsidP="004B7205">
            <w:pPr>
              <w:spacing w:after="0" w:line="240" w:lineRule="auto"/>
              <w:jc w:val="righ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916</w:t>
            </w:r>
          </w:p>
        </w:tc>
        <w:tc>
          <w:tcPr>
            <w:tcW w:w="587" w:type="dxa"/>
            <w:tcBorders>
              <w:top w:val="nil"/>
              <w:left w:val="nil"/>
              <w:bottom w:val="nil"/>
              <w:right w:val="nil"/>
            </w:tcBorders>
            <w:shd w:val="clear" w:color="auto" w:fill="auto"/>
            <w:noWrap/>
            <w:vAlign w:val="bottom"/>
            <w:hideMark/>
          </w:tcPr>
          <w:p w14:paraId="0A473844" w14:textId="12C6B920" w:rsidR="000C7469" w:rsidRPr="004E299C" w:rsidRDefault="00205010" w:rsidP="004B7205">
            <w:pPr>
              <w:spacing w:after="0" w:line="240" w:lineRule="auto"/>
              <w:jc w:val="righ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1041</w:t>
            </w:r>
          </w:p>
        </w:tc>
        <w:tc>
          <w:tcPr>
            <w:tcW w:w="688" w:type="dxa"/>
            <w:tcBorders>
              <w:top w:val="nil"/>
              <w:left w:val="nil"/>
              <w:bottom w:val="nil"/>
              <w:right w:val="nil"/>
            </w:tcBorders>
            <w:shd w:val="clear" w:color="auto" w:fill="auto"/>
            <w:noWrap/>
            <w:vAlign w:val="bottom"/>
            <w:hideMark/>
          </w:tcPr>
          <w:p w14:paraId="69463476" w14:textId="3245122E" w:rsidR="000C7469" w:rsidRPr="004E299C" w:rsidRDefault="00205010" w:rsidP="004B7205">
            <w:pPr>
              <w:spacing w:after="0" w:line="240" w:lineRule="auto"/>
              <w:jc w:val="right"/>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1011</w:t>
            </w:r>
          </w:p>
        </w:tc>
        <w:tc>
          <w:tcPr>
            <w:tcW w:w="709" w:type="dxa"/>
            <w:tcBorders>
              <w:top w:val="nil"/>
              <w:left w:val="nil"/>
              <w:bottom w:val="nil"/>
              <w:right w:val="nil"/>
            </w:tcBorders>
            <w:shd w:val="clear" w:color="auto" w:fill="auto"/>
            <w:noWrap/>
            <w:vAlign w:val="bottom"/>
            <w:hideMark/>
          </w:tcPr>
          <w:p w14:paraId="45576FB4" w14:textId="77777777" w:rsidR="000C7469" w:rsidRPr="004E299C" w:rsidRDefault="000C7469" w:rsidP="004B7205">
            <w:pPr>
              <w:spacing w:after="0" w:line="240" w:lineRule="auto"/>
              <w:jc w:val="righ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10</w:t>
            </w:r>
            <w:r>
              <w:rPr>
                <w:rFonts w:asciiTheme="minorHAnsi" w:eastAsia="Times New Roman" w:hAnsiTheme="minorHAnsi" w:cstheme="minorHAnsi"/>
                <w:bCs w:val="0"/>
                <w:color w:val="000000"/>
                <w:sz w:val="22"/>
                <w:szCs w:val="22"/>
              </w:rPr>
              <w:t>8</w:t>
            </w:r>
            <w:r w:rsidRPr="004E299C">
              <w:rPr>
                <w:rFonts w:asciiTheme="minorHAnsi" w:eastAsia="Times New Roman" w:hAnsiTheme="minorHAnsi" w:cstheme="minorHAnsi"/>
                <w:bCs w:val="0"/>
                <w:color w:val="000000"/>
                <w:sz w:val="22"/>
                <w:szCs w:val="22"/>
              </w:rPr>
              <w:t>6</w:t>
            </w:r>
          </w:p>
        </w:tc>
        <w:tc>
          <w:tcPr>
            <w:tcW w:w="709" w:type="dxa"/>
            <w:tcBorders>
              <w:top w:val="nil"/>
              <w:left w:val="nil"/>
              <w:bottom w:val="nil"/>
              <w:right w:val="nil"/>
            </w:tcBorders>
            <w:vAlign w:val="bottom"/>
          </w:tcPr>
          <w:p w14:paraId="46652841"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p>
        </w:tc>
      </w:tr>
      <w:tr w:rsidR="000C7469" w:rsidRPr="004E299C" w14:paraId="169AF841" w14:textId="77777777" w:rsidTr="004B7205">
        <w:trPr>
          <w:trHeight w:val="310"/>
        </w:trPr>
        <w:tc>
          <w:tcPr>
            <w:tcW w:w="920" w:type="dxa"/>
            <w:tcBorders>
              <w:top w:val="nil"/>
              <w:left w:val="nil"/>
              <w:bottom w:val="nil"/>
              <w:right w:val="nil"/>
            </w:tcBorders>
            <w:shd w:val="clear" w:color="auto" w:fill="auto"/>
            <w:noWrap/>
            <w:vAlign w:val="bottom"/>
          </w:tcPr>
          <w:p w14:paraId="16EB4B40"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p>
        </w:tc>
        <w:tc>
          <w:tcPr>
            <w:tcW w:w="8240" w:type="dxa"/>
            <w:tcBorders>
              <w:top w:val="nil"/>
              <w:left w:val="nil"/>
              <w:bottom w:val="nil"/>
              <w:right w:val="nil"/>
            </w:tcBorders>
            <w:shd w:val="clear" w:color="auto" w:fill="auto"/>
            <w:vAlign w:val="bottom"/>
          </w:tcPr>
          <w:p w14:paraId="5BB2883A"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r w:rsidRPr="004E299C">
              <w:rPr>
                <w:rFonts w:asciiTheme="minorHAnsi" w:eastAsia="Times New Roman" w:hAnsiTheme="minorHAnsi" w:cstheme="minorHAnsi"/>
                <w:bCs w:val="0"/>
                <w:color w:val="000000"/>
                <w:sz w:val="22"/>
                <w:szCs w:val="22"/>
              </w:rPr>
              <w:t xml:space="preserve">Náklady celkem </w:t>
            </w:r>
          </w:p>
        </w:tc>
        <w:tc>
          <w:tcPr>
            <w:tcW w:w="4023" w:type="dxa"/>
            <w:gridSpan w:val="6"/>
            <w:tcBorders>
              <w:top w:val="nil"/>
              <w:left w:val="nil"/>
              <w:bottom w:val="nil"/>
              <w:right w:val="nil"/>
            </w:tcBorders>
            <w:shd w:val="clear" w:color="auto" w:fill="auto"/>
            <w:noWrap/>
            <w:vAlign w:val="bottom"/>
          </w:tcPr>
          <w:p w14:paraId="6B20F8D4" w14:textId="449FCE72" w:rsidR="000C7469" w:rsidRPr="004E299C" w:rsidRDefault="00205010" w:rsidP="004B7205">
            <w:pPr>
              <w:spacing w:after="0" w:line="240" w:lineRule="auto"/>
              <w:jc w:val="center"/>
              <w:rPr>
                <w:rFonts w:asciiTheme="minorHAnsi" w:eastAsia="Times New Roman" w:hAnsiTheme="minorHAnsi" w:cstheme="minorHAnsi"/>
                <w:bCs w:val="0"/>
                <w:color w:val="000000"/>
                <w:sz w:val="22"/>
                <w:szCs w:val="22"/>
              </w:rPr>
            </w:pPr>
            <w:r>
              <w:rPr>
                <w:rFonts w:asciiTheme="minorHAnsi" w:eastAsia="Times New Roman" w:hAnsiTheme="minorHAnsi" w:cstheme="minorHAnsi"/>
                <w:bCs w:val="0"/>
                <w:color w:val="000000"/>
                <w:sz w:val="22"/>
                <w:szCs w:val="22"/>
              </w:rPr>
              <w:t>4620</w:t>
            </w:r>
          </w:p>
        </w:tc>
        <w:tc>
          <w:tcPr>
            <w:tcW w:w="709" w:type="dxa"/>
            <w:tcBorders>
              <w:top w:val="nil"/>
              <w:left w:val="nil"/>
              <w:bottom w:val="nil"/>
              <w:right w:val="nil"/>
            </w:tcBorders>
            <w:vAlign w:val="bottom"/>
          </w:tcPr>
          <w:p w14:paraId="6AF6BC19" w14:textId="77777777" w:rsidR="000C7469" w:rsidRPr="004E299C" w:rsidRDefault="000C7469" w:rsidP="004B7205">
            <w:pPr>
              <w:spacing w:after="0" w:line="240" w:lineRule="auto"/>
              <w:jc w:val="left"/>
              <w:rPr>
                <w:rFonts w:asciiTheme="minorHAnsi" w:eastAsia="Times New Roman" w:hAnsiTheme="minorHAnsi" w:cstheme="minorHAnsi"/>
                <w:bCs w:val="0"/>
                <w:color w:val="000000"/>
                <w:sz w:val="22"/>
                <w:szCs w:val="22"/>
              </w:rPr>
            </w:pPr>
          </w:p>
        </w:tc>
      </w:tr>
    </w:tbl>
    <w:p w14:paraId="476F718C" w14:textId="692B7E2E" w:rsidR="002F3CBA" w:rsidRDefault="002F3CBA" w:rsidP="002B3809">
      <w:pPr>
        <w:tabs>
          <w:tab w:val="left" w:pos="1753"/>
        </w:tabs>
      </w:pPr>
    </w:p>
    <w:p w14:paraId="44949A21" w14:textId="330AD2A4" w:rsidR="002F3CBA" w:rsidRPr="002F3CBA" w:rsidRDefault="002F3CBA" w:rsidP="002F3CBA">
      <w:pPr>
        <w:rPr>
          <w:b/>
          <w:sz w:val="22"/>
          <w:szCs w:val="22"/>
        </w:rPr>
      </w:pPr>
      <w:r w:rsidRPr="002F3CBA">
        <w:rPr>
          <w:b/>
          <w:sz w:val="22"/>
          <w:szCs w:val="22"/>
        </w:rPr>
        <w:t xml:space="preserve">Tabulka 5 </w:t>
      </w:r>
      <w:r>
        <w:rPr>
          <w:b/>
          <w:sz w:val="22"/>
          <w:szCs w:val="22"/>
        </w:rPr>
        <w:t xml:space="preserve">shrnutí dopadů na státní rozpočet </w:t>
      </w:r>
    </w:p>
    <w:p w14:paraId="3A9FB680" w14:textId="0CAFEC12" w:rsidR="002F3CBA" w:rsidRDefault="002F3CBA" w:rsidP="002F3CBA"/>
    <w:p w14:paraId="5400307A" w14:textId="77777777" w:rsidR="000F29E1" w:rsidRPr="002F3CBA" w:rsidRDefault="000F29E1" w:rsidP="002F3CBA">
      <w:pPr>
        <w:sectPr w:rsidR="000F29E1" w:rsidRPr="002F3CBA" w:rsidSect="00053E0C">
          <w:headerReference w:type="default" r:id="rId20"/>
          <w:pgSz w:w="16834" w:h="11909" w:orient="landscape"/>
          <w:pgMar w:top="851" w:right="1440" w:bottom="851" w:left="1440" w:header="720" w:footer="387" w:gutter="0"/>
          <w:cols w:space="708"/>
          <w:docGrid w:linePitch="326"/>
        </w:sectPr>
      </w:pPr>
    </w:p>
    <w:p w14:paraId="5125A13C" w14:textId="5D872872" w:rsidR="00AB2598" w:rsidRPr="00042AF5" w:rsidRDefault="00AB2598" w:rsidP="00042AF5">
      <w:pPr>
        <w:pStyle w:val="Nadpis1"/>
        <w:spacing w:before="0" w:after="0"/>
        <w:rPr>
          <w:sz w:val="28"/>
          <w:szCs w:val="28"/>
        </w:rPr>
      </w:pPr>
      <w:bookmarkStart w:id="46" w:name="_shq9e86a9i7s" w:colFirst="0" w:colLast="0"/>
      <w:bookmarkStart w:id="47" w:name="_Toc199102879"/>
      <w:bookmarkEnd w:id="46"/>
      <w:r w:rsidRPr="00042AF5">
        <w:rPr>
          <w:sz w:val="28"/>
          <w:szCs w:val="28"/>
        </w:rPr>
        <w:lastRenderedPageBreak/>
        <w:t>Zdroje:</w:t>
      </w:r>
      <w:bookmarkEnd w:id="47"/>
    </w:p>
    <w:sectPr w:rsidR="00AB2598" w:rsidRPr="00042AF5" w:rsidSect="00941AEA">
      <w:headerReference w:type="default" r:id="rId21"/>
      <w:pgSz w:w="11909" w:h="16834"/>
      <w:pgMar w:top="1440" w:right="1440" w:bottom="1440" w:left="1440" w:header="720" w:footer="720"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B682B2" w16cex:dateUtc="2025-05-20T08:29:00Z"/>
  <w16cex:commentExtensible w16cex:durableId="1FD98D75" w16cex:dateUtc="2025-05-21T05:37:00Z"/>
  <w16cex:commentExtensible w16cex:durableId="77BFDF8F" w16cex:dateUtc="2025-05-21T05:56:00Z"/>
  <w16cex:commentExtensible w16cex:durableId="4232B55B" w16cex:dateUtc="2025-05-20T11:39:00Z"/>
  <w16cex:commentExtensible w16cex:durableId="38B12CA2" w16cex:dateUtc="2025-05-21T06:57:00Z"/>
  <w16cex:commentExtensible w16cex:durableId="03A559A6" w16cex:dateUtc="2025-05-21T07:14:00Z"/>
  <w16cex:commentExtensible w16cex:durableId="7A5E935F" w16cex:dateUtc="2025-05-21T07:16:00Z"/>
  <w16cex:commentExtensible w16cex:durableId="6D86675C" w16cex:dateUtc="2025-05-21T07:17:00Z"/>
  <w16cex:commentExtensible w16cex:durableId="37BF7FB2" w16cex:dateUtc="2025-05-21T07:47:00Z"/>
  <w16cex:commentExtensible w16cex:durableId="19B80ED0" w16cex:dateUtc="2025-05-21T07:52:00Z"/>
  <w16cex:commentExtensible w16cex:durableId="4C34B8E8" w16cex:dateUtc="2025-05-21T07:50:00Z"/>
  <w16cex:commentExtensible w16cex:durableId="78F9612A" w16cex:dateUtc="2025-05-21T0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C10CF0" w16cid:durableId="00B682B2"/>
  <w16cid:commentId w16cid:paraId="3BF57621" w16cid:durableId="1FD98D75"/>
  <w16cid:commentId w16cid:paraId="2A2232A8" w16cid:durableId="77BFDF8F"/>
  <w16cid:commentId w16cid:paraId="7CF1BDA1" w16cid:durableId="4232B55B"/>
  <w16cid:commentId w16cid:paraId="35956BA9" w16cid:durableId="38B12CA2"/>
  <w16cid:commentId w16cid:paraId="6220F3AE" w16cid:durableId="03A559A6"/>
  <w16cid:commentId w16cid:paraId="1B43A559" w16cid:durableId="7A5E935F"/>
  <w16cid:commentId w16cid:paraId="4593FE8E" w16cid:durableId="6D86675C"/>
  <w16cid:commentId w16cid:paraId="6D5E3F47" w16cid:durableId="37BF7FB2"/>
  <w16cid:commentId w16cid:paraId="51EB585E" w16cid:durableId="19B80ED0"/>
  <w16cid:commentId w16cid:paraId="132CD511" w16cid:durableId="4C34B8E8"/>
  <w16cid:commentId w16cid:paraId="00E67C8C" w16cid:durableId="78F9612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C9D4C" w14:textId="77777777" w:rsidR="002F747D" w:rsidRDefault="002F747D" w:rsidP="00CA45C9">
      <w:pPr>
        <w:spacing w:after="0" w:line="240" w:lineRule="auto"/>
      </w:pPr>
      <w:r>
        <w:separator/>
      </w:r>
    </w:p>
  </w:endnote>
  <w:endnote w:type="continuationSeparator" w:id="0">
    <w:p w14:paraId="084F9DB5" w14:textId="77777777" w:rsidR="002F747D" w:rsidRDefault="002F747D" w:rsidP="00CA45C9">
      <w:pPr>
        <w:spacing w:after="0" w:line="240" w:lineRule="auto"/>
      </w:pPr>
      <w:r>
        <w:continuationSeparator/>
      </w:r>
    </w:p>
  </w:endnote>
  <w:endnote w:id="1">
    <w:p w14:paraId="415E9FBF" w14:textId="0BEA07DB" w:rsidR="00EB4BA5" w:rsidRPr="000F74AD" w:rsidRDefault="00EB4BA5">
      <w:pPr>
        <w:pStyle w:val="Textvysvtlivek"/>
      </w:pPr>
      <w:r>
        <w:rPr>
          <w:rStyle w:val="Odkaznavysvtlivky"/>
        </w:rPr>
        <w:endnoteRef/>
      </w:r>
      <w:r>
        <w:t xml:space="preserve"> </w:t>
      </w:r>
      <w:hyperlink r:id="rId1" w:history="1">
        <w:r w:rsidRPr="0055517A">
          <w:rPr>
            <w:rStyle w:val="Hypertextovodkaz"/>
          </w:rPr>
          <w:t>Evropská kvantová deklarace, 2023</w:t>
        </w:r>
      </w:hyperlink>
    </w:p>
  </w:endnote>
  <w:endnote w:id="2">
    <w:p w14:paraId="2868EA74" w14:textId="0453C56A" w:rsidR="00EB4BA5" w:rsidRPr="00451168" w:rsidRDefault="00EB4BA5">
      <w:pPr>
        <w:pStyle w:val="Textvysvtlivek"/>
      </w:pPr>
      <w:r>
        <w:rPr>
          <w:rStyle w:val="Odkaznavysvtlivky"/>
        </w:rPr>
        <w:endnoteRef/>
      </w:r>
      <w:r>
        <w:t xml:space="preserve"> </w:t>
      </w:r>
      <w:hyperlink r:id="rId2" w:history="1">
        <w:proofErr w:type="spellStart"/>
        <w:r w:rsidRPr="00451168">
          <w:rPr>
            <w:rStyle w:val="Hypertextovodkaz"/>
          </w:rPr>
          <w:t>Chips</w:t>
        </w:r>
        <w:proofErr w:type="spellEnd"/>
        <w:r w:rsidRPr="00451168">
          <w:rPr>
            <w:rStyle w:val="Hypertextovodkaz"/>
          </w:rPr>
          <w:t xml:space="preserve"> </w:t>
        </w:r>
        <w:proofErr w:type="spellStart"/>
        <w:r w:rsidRPr="00451168">
          <w:rPr>
            <w:rStyle w:val="Hypertextovodkaz"/>
          </w:rPr>
          <w:t>Act</w:t>
        </w:r>
        <w:proofErr w:type="spellEnd"/>
        <w:r w:rsidRPr="00451168">
          <w:rPr>
            <w:rStyle w:val="Hypertextovodkaz"/>
          </w:rPr>
          <w:t>, 2023</w:t>
        </w:r>
      </w:hyperlink>
    </w:p>
  </w:endnote>
  <w:endnote w:id="3">
    <w:p w14:paraId="72D3327D" w14:textId="3A726CAB" w:rsidR="00EB4BA5" w:rsidRPr="00410D7F" w:rsidRDefault="00EB4BA5" w:rsidP="009017A1">
      <w:pPr>
        <w:pStyle w:val="Textkomente"/>
        <w:spacing w:after="0"/>
      </w:pPr>
      <w:r>
        <w:rPr>
          <w:rStyle w:val="Odkaznavysvtlivky"/>
        </w:rPr>
        <w:endnoteRef/>
      </w:r>
      <w:r>
        <w:t xml:space="preserve"> </w:t>
      </w:r>
      <w:hyperlink r:id="rId3" w:history="1">
        <w:r w:rsidRPr="00D72422">
          <w:rPr>
            <w:rStyle w:val="Hypertextovodkaz"/>
          </w:rPr>
          <w:t xml:space="preserve">Boston </w:t>
        </w:r>
        <w:proofErr w:type="spellStart"/>
        <w:r w:rsidRPr="00D72422">
          <w:rPr>
            <w:rStyle w:val="Hypertextovodkaz"/>
          </w:rPr>
          <w:t>Consulting</w:t>
        </w:r>
        <w:proofErr w:type="spellEnd"/>
        <w:r w:rsidRPr="00D72422">
          <w:rPr>
            <w:rStyle w:val="Hypertextovodkaz"/>
          </w:rPr>
          <w:t xml:space="preserve"> Group, 6/2021, „</w:t>
        </w:r>
        <w:proofErr w:type="spellStart"/>
        <w:r w:rsidRPr="00D72422">
          <w:rPr>
            <w:rStyle w:val="Hypertextovodkaz"/>
          </w:rPr>
          <w:t>What</w:t>
        </w:r>
        <w:proofErr w:type="spellEnd"/>
        <w:r w:rsidRPr="00D72422">
          <w:rPr>
            <w:rStyle w:val="Hypertextovodkaz"/>
          </w:rPr>
          <w:t xml:space="preserve"> </w:t>
        </w:r>
        <w:proofErr w:type="spellStart"/>
        <w:r w:rsidRPr="00D72422">
          <w:rPr>
            <w:rStyle w:val="Hypertextovodkaz"/>
          </w:rPr>
          <w:t>Happens</w:t>
        </w:r>
        <w:proofErr w:type="spellEnd"/>
        <w:r w:rsidRPr="00D72422">
          <w:rPr>
            <w:rStyle w:val="Hypertextovodkaz"/>
          </w:rPr>
          <w:t xml:space="preserve"> </w:t>
        </w:r>
        <w:proofErr w:type="spellStart"/>
        <w:r w:rsidRPr="00D72422">
          <w:rPr>
            <w:rStyle w:val="Hypertextovodkaz"/>
          </w:rPr>
          <w:t>When</w:t>
        </w:r>
        <w:proofErr w:type="spellEnd"/>
        <w:r w:rsidRPr="00D72422">
          <w:rPr>
            <w:rStyle w:val="Hypertextovodkaz"/>
          </w:rPr>
          <w:t xml:space="preserve"> </w:t>
        </w:r>
        <w:proofErr w:type="spellStart"/>
        <w:r w:rsidRPr="00D72422">
          <w:rPr>
            <w:rStyle w:val="Hypertextovodkaz"/>
          </w:rPr>
          <w:t>If</w:t>
        </w:r>
        <w:proofErr w:type="spellEnd"/>
        <w:r w:rsidRPr="00D72422">
          <w:rPr>
            <w:rStyle w:val="Hypertextovodkaz"/>
          </w:rPr>
          <w:t xml:space="preserve"> </w:t>
        </w:r>
        <w:proofErr w:type="spellStart"/>
        <w:r w:rsidRPr="00D72422">
          <w:rPr>
            <w:rStyle w:val="Hypertextovodkaz"/>
          </w:rPr>
          <w:t>Turns</w:t>
        </w:r>
        <w:proofErr w:type="spellEnd"/>
        <w:r w:rsidRPr="00D72422">
          <w:rPr>
            <w:rStyle w:val="Hypertextovodkaz"/>
          </w:rPr>
          <w:t xml:space="preserve"> to </w:t>
        </w:r>
        <w:proofErr w:type="spellStart"/>
        <w:r w:rsidRPr="00D72422">
          <w:rPr>
            <w:rStyle w:val="Hypertextovodkaz"/>
          </w:rPr>
          <w:t>When</w:t>
        </w:r>
        <w:proofErr w:type="spellEnd"/>
        <w:r w:rsidRPr="00D72422">
          <w:rPr>
            <w:rStyle w:val="Hypertextovodkaz"/>
          </w:rPr>
          <w:t xml:space="preserve"> in </w:t>
        </w:r>
        <w:proofErr w:type="spellStart"/>
        <w:r w:rsidRPr="00D72422">
          <w:rPr>
            <w:rStyle w:val="Hypertextovodkaz"/>
          </w:rPr>
          <w:t>Quantum</w:t>
        </w:r>
        <w:proofErr w:type="spellEnd"/>
        <w:r w:rsidRPr="00D72422">
          <w:rPr>
            <w:rStyle w:val="Hypertextovodkaz"/>
          </w:rPr>
          <w:t xml:space="preserve"> </w:t>
        </w:r>
        <w:proofErr w:type="spellStart"/>
        <w:r w:rsidRPr="00D72422">
          <w:rPr>
            <w:rStyle w:val="Hypertextovodkaz"/>
          </w:rPr>
          <w:t>Computing</w:t>
        </w:r>
        <w:proofErr w:type="spellEnd"/>
        <w:r w:rsidRPr="00D72422">
          <w:rPr>
            <w:rStyle w:val="Hypertextovodkaz"/>
          </w:rPr>
          <w:t>?</w:t>
        </w:r>
      </w:hyperlink>
    </w:p>
  </w:endnote>
  <w:endnote w:id="4">
    <w:p w14:paraId="19FB5127" w14:textId="6BD92E15" w:rsidR="00EB4BA5" w:rsidRPr="005A19A4" w:rsidRDefault="00EB4BA5">
      <w:pPr>
        <w:pStyle w:val="Textvysvtlivek"/>
      </w:pPr>
      <w:r>
        <w:rPr>
          <w:rStyle w:val="Odkaznavysvtlivky"/>
        </w:rPr>
        <w:endnoteRef/>
      </w:r>
      <w:r>
        <w:t xml:space="preserve"> </w:t>
      </w:r>
      <w:hyperlink r:id="rId4" w:history="1">
        <w:proofErr w:type="spellStart"/>
        <w:r w:rsidRPr="005A19A4">
          <w:rPr>
            <w:rStyle w:val="Hypertextovodkaz"/>
          </w:rPr>
          <w:t>Quantum</w:t>
        </w:r>
        <w:proofErr w:type="spellEnd"/>
        <w:r w:rsidRPr="005A19A4">
          <w:rPr>
            <w:rStyle w:val="Hypertextovodkaz"/>
          </w:rPr>
          <w:t xml:space="preserve"> Technology Monitor 2023</w:t>
        </w:r>
      </w:hyperlink>
    </w:p>
  </w:endnote>
  <w:endnote w:id="5">
    <w:p w14:paraId="2565BF97" w14:textId="60A06723" w:rsidR="00EB4BA5" w:rsidRPr="00D72422" w:rsidRDefault="00EB4BA5" w:rsidP="009017A1">
      <w:pPr>
        <w:pStyle w:val="Textkomente"/>
        <w:spacing w:after="0"/>
      </w:pPr>
      <w:r>
        <w:rPr>
          <w:rStyle w:val="Odkaznavysvtlivky"/>
        </w:rPr>
        <w:endnoteRef/>
      </w:r>
      <w:r>
        <w:t xml:space="preserve"> </w:t>
      </w:r>
      <w:hyperlink r:id="rId5" w:history="1">
        <w:proofErr w:type="spellStart"/>
        <w:r w:rsidRPr="00D72422">
          <w:rPr>
            <w:rStyle w:val="Hypertextovodkaz"/>
          </w:rPr>
          <w:t>McKinsey&amp;Company</w:t>
        </w:r>
        <w:proofErr w:type="spellEnd"/>
        <w:r w:rsidRPr="00D72422">
          <w:rPr>
            <w:rStyle w:val="Hypertextovodkaz"/>
          </w:rPr>
          <w:t xml:space="preserve">, 12/2021, </w:t>
        </w:r>
        <w:proofErr w:type="spellStart"/>
        <w:r w:rsidRPr="00D72422">
          <w:rPr>
            <w:rStyle w:val="Hypertextovodkaz"/>
          </w:rPr>
          <w:t>Shaping</w:t>
        </w:r>
        <w:proofErr w:type="spellEnd"/>
        <w:r w:rsidRPr="00D72422">
          <w:rPr>
            <w:rStyle w:val="Hypertextovodkaz"/>
          </w:rPr>
          <w:t xml:space="preserve"> </w:t>
        </w:r>
        <w:proofErr w:type="spellStart"/>
        <w:r w:rsidRPr="00D72422">
          <w:rPr>
            <w:rStyle w:val="Hypertextovodkaz"/>
          </w:rPr>
          <w:t>the</w:t>
        </w:r>
        <w:proofErr w:type="spellEnd"/>
        <w:r w:rsidRPr="00D72422">
          <w:rPr>
            <w:rStyle w:val="Hypertextovodkaz"/>
          </w:rPr>
          <w:t xml:space="preserve"> long </w:t>
        </w:r>
        <w:proofErr w:type="spellStart"/>
        <w:r w:rsidRPr="00D72422">
          <w:rPr>
            <w:rStyle w:val="Hypertextovodkaz"/>
          </w:rPr>
          <w:t>race</w:t>
        </w:r>
        <w:proofErr w:type="spellEnd"/>
        <w:r w:rsidRPr="00D72422">
          <w:rPr>
            <w:rStyle w:val="Hypertextovodkaz"/>
          </w:rPr>
          <w:t xml:space="preserve"> in </w:t>
        </w:r>
        <w:proofErr w:type="spellStart"/>
        <w:r w:rsidRPr="00D72422">
          <w:rPr>
            <w:rStyle w:val="Hypertextovodkaz"/>
          </w:rPr>
          <w:t>quantum</w:t>
        </w:r>
        <w:proofErr w:type="spellEnd"/>
        <w:r w:rsidRPr="00D72422">
          <w:rPr>
            <w:rStyle w:val="Hypertextovodkaz"/>
          </w:rPr>
          <w:t xml:space="preserve"> </w:t>
        </w:r>
        <w:proofErr w:type="spellStart"/>
        <w:r w:rsidRPr="00D72422">
          <w:rPr>
            <w:rStyle w:val="Hypertextovodkaz"/>
          </w:rPr>
          <w:t>communication</w:t>
        </w:r>
        <w:proofErr w:type="spellEnd"/>
        <w:r w:rsidRPr="00D72422">
          <w:rPr>
            <w:rStyle w:val="Hypertextovodkaz"/>
          </w:rPr>
          <w:t xml:space="preserve"> and </w:t>
        </w:r>
        <w:proofErr w:type="spellStart"/>
        <w:r w:rsidRPr="00D72422">
          <w:rPr>
            <w:rStyle w:val="Hypertextovodkaz"/>
          </w:rPr>
          <w:t>quantum</w:t>
        </w:r>
        <w:proofErr w:type="spellEnd"/>
        <w:r w:rsidRPr="00D72422">
          <w:rPr>
            <w:rStyle w:val="Hypertextovodkaz"/>
          </w:rPr>
          <w:t xml:space="preserve"> </w:t>
        </w:r>
        <w:proofErr w:type="spellStart"/>
        <w:r w:rsidRPr="00D72422">
          <w:rPr>
            <w:rStyle w:val="Hypertextovodkaz"/>
          </w:rPr>
          <w:t>sensing</w:t>
        </w:r>
        <w:proofErr w:type="spellEnd"/>
        <w:r w:rsidRPr="00D72422">
          <w:rPr>
            <w:rStyle w:val="Hypertextovodkaz"/>
          </w:rPr>
          <w:t>.</w:t>
        </w:r>
      </w:hyperlink>
    </w:p>
  </w:endnote>
  <w:endnote w:id="6">
    <w:p w14:paraId="45B91B2D" w14:textId="0CAE1B21" w:rsidR="00EB4BA5" w:rsidRPr="0055517A" w:rsidRDefault="00EB4BA5">
      <w:pPr>
        <w:pStyle w:val="Textvysvtlivek"/>
      </w:pPr>
      <w:r>
        <w:rPr>
          <w:rStyle w:val="Odkaznavysvtlivky"/>
        </w:rPr>
        <w:endnoteRef/>
      </w:r>
      <w:r>
        <w:t xml:space="preserve"> </w:t>
      </w:r>
      <w:hyperlink r:id="rId6" w:history="1">
        <w:proofErr w:type="spellStart"/>
        <w:r w:rsidRPr="0055517A">
          <w:rPr>
            <w:rStyle w:val="Hypertextovodkaz"/>
          </w:rPr>
          <w:t>National</w:t>
        </w:r>
        <w:proofErr w:type="spellEnd"/>
        <w:r w:rsidRPr="0055517A">
          <w:rPr>
            <w:rStyle w:val="Hypertextovodkaz"/>
          </w:rPr>
          <w:t xml:space="preserve"> </w:t>
        </w:r>
        <w:proofErr w:type="spellStart"/>
        <w:r w:rsidRPr="0055517A">
          <w:rPr>
            <w:rStyle w:val="Hypertextovodkaz"/>
          </w:rPr>
          <w:t>Quantum</w:t>
        </w:r>
        <w:proofErr w:type="spellEnd"/>
        <w:r w:rsidRPr="0055517A">
          <w:rPr>
            <w:rStyle w:val="Hypertextovodkaz"/>
          </w:rPr>
          <w:t xml:space="preserve"> </w:t>
        </w:r>
        <w:proofErr w:type="spellStart"/>
        <w:r w:rsidRPr="0055517A">
          <w:rPr>
            <w:rStyle w:val="Hypertextovodkaz"/>
          </w:rPr>
          <w:t>Strategy</w:t>
        </w:r>
        <w:proofErr w:type="spellEnd"/>
        <w:r>
          <w:rPr>
            <w:rStyle w:val="Hypertextovodkaz"/>
          </w:rPr>
          <w:t xml:space="preserve">, </w:t>
        </w:r>
        <w:proofErr w:type="spellStart"/>
        <w:r>
          <w:rPr>
            <w:rStyle w:val="Hypertextovodkaz"/>
          </w:rPr>
          <w:t>Australia</w:t>
        </w:r>
        <w:proofErr w:type="spellEnd"/>
        <w:r w:rsidRPr="0055517A">
          <w:rPr>
            <w:rStyle w:val="Hypertextovodkaz"/>
          </w:rPr>
          <w:t>, 2023</w:t>
        </w:r>
      </w:hyperlink>
    </w:p>
  </w:endnote>
  <w:endnote w:id="7">
    <w:p w14:paraId="5B7A33F9" w14:textId="3B6E48FC" w:rsidR="00EB4BA5" w:rsidRPr="00451168" w:rsidRDefault="00EB4BA5">
      <w:pPr>
        <w:pStyle w:val="Textvysvtlivek"/>
      </w:pPr>
      <w:r>
        <w:rPr>
          <w:rStyle w:val="Odkaznavysvtlivky"/>
        </w:rPr>
        <w:endnoteRef/>
      </w:r>
      <w:r>
        <w:t xml:space="preserve"> </w:t>
      </w:r>
      <w:hyperlink r:id="rId7" w:history="1">
        <w:proofErr w:type="spellStart"/>
        <w:r w:rsidRPr="00451168">
          <w:rPr>
            <w:rStyle w:val="Hypertextovodkaz"/>
          </w:rPr>
          <w:t>Quantum</w:t>
        </w:r>
        <w:proofErr w:type="spellEnd"/>
        <w:r w:rsidRPr="00451168">
          <w:rPr>
            <w:rStyle w:val="Hypertextovodkaz"/>
          </w:rPr>
          <w:t xml:space="preserve"> Delta NL</w:t>
        </w:r>
      </w:hyperlink>
    </w:p>
  </w:endnote>
  <w:endnote w:id="8">
    <w:p w14:paraId="66C54794" w14:textId="77777777" w:rsidR="00EB4BA5" w:rsidRPr="000F74AD" w:rsidRDefault="00EB4BA5" w:rsidP="00D5101C">
      <w:pPr>
        <w:pStyle w:val="Textvysvtlivek"/>
      </w:pPr>
      <w:r>
        <w:rPr>
          <w:rStyle w:val="Odkaznavysvtlivky"/>
        </w:rPr>
        <w:endnoteRef/>
      </w:r>
      <w:r>
        <w:t xml:space="preserve"> </w:t>
      </w:r>
      <w:hyperlink r:id="rId8" w:history="1">
        <w:r w:rsidRPr="0055517A">
          <w:rPr>
            <w:rStyle w:val="Hypertextovodkaz"/>
          </w:rPr>
          <w:t>Evropská kvantová deklarace, 2023</w:t>
        </w:r>
      </w:hyperlink>
    </w:p>
  </w:endnote>
  <w:endnote w:id="9">
    <w:p w14:paraId="3C2FE8AE" w14:textId="49B7315B" w:rsidR="00EB4BA5" w:rsidRPr="00D5101C" w:rsidRDefault="00EB4BA5">
      <w:pPr>
        <w:pStyle w:val="Textvysvtlivek"/>
      </w:pPr>
      <w:r>
        <w:rPr>
          <w:rStyle w:val="Odkaznavysvtlivky"/>
        </w:rPr>
        <w:endnoteRef/>
      </w:r>
      <w:r>
        <w:t xml:space="preserve"> </w:t>
      </w:r>
      <w:hyperlink r:id="rId9" w:history="1">
        <w:r w:rsidRPr="00D5101C">
          <w:rPr>
            <w:rStyle w:val="Hypertextovodkaz"/>
          </w:rPr>
          <w:t>Kompas EU pro obnovení konkurenceschopnosti a zajištění udržitelné prosperity</w:t>
        </w:r>
      </w:hyperlink>
    </w:p>
  </w:endnote>
  <w:endnote w:id="10">
    <w:p w14:paraId="5FBBE0F9" w14:textId="5C018E6C" w:rsidR="00EB4BA5" w:rsidRPr="00D80D29" w:rsidRDefault="00EB4BA5">
      <w:pPr>
        <w:pStyle w:val="Textvysvtlivek"/>
      </w:pPr>
      <w:r>
        <w:rPr>
          <w:rStyle w:val="Odkaznavysvtlivky"/>
        </w:rPr>
        <w:endnoteRef/>
      </w:r>
      <w:r>
        <w:t xml:space="preserve"> </w:t>
      </w:r>
      <w:hyperlink r:id="rId10" w:history="1">
        <w:r w:rsidRPr="00D80D29">
          <w:rPr>
            <w:rStyle w:val="Hypertextovodkaz"/>
          </w:rPr>
          <w:t>Národní polovodičová strategie</w:t>
        </w:r>
      </w:hyperlink>
    </w:p>
  </w:endnote>
  <w:endnote w:id="11">
    <w:p w14:paraId="3F3FD89F" w14:textId="4E0C1D7A" w:rsidR="00EB4BA5" w:rsidRPr="003623EB" w:rsidRDefault="00EB4BA5">
      <w:pPr>
        <w:pStyle w:val="Textvysvtlivek"/>
      </w:pPr>
      <w:r>
        <w:rPr>
          <w:rStyle w:val="Odkaznavysvtlivky"/>
        </w:rPr>
        <w:endnoteRef/>
      </w:r>
      <w:r>
        <w:t xml:space="preserve"> </w:t>
      </w:r>
      <w:hyperlink r:id="rId11" w:history="1">
        <w:r w:rsidRPr="003623EB">
          <w:rPr>
            <w:rStyle w:val="Hypertextovodkaz"/>
          </w:rPr>
          <w:t>Národní strategie umělé inteligence v České republice</w:t>
        </w:r>
      </w:hyperlink>
    </w:p>
  </w:endnote>
  <w:endnote w:id="12">
    <w:p w14:paraId="7600EB3B" w14:textId="085A39B6" w:rsidR="00EB4BA5" w:rsidRDefault="00EB4BA5">
      <w:pPr>
        <w:pStyle w:val="Textvysvtlivek"/>
      </w:pPr>
      <w:r>
        <w:rPr>
          <w:rStyle w:val="Odkaznavysvtlivky"/>
        </w:rPr>
        <w:endnoteRef/>
      </w:r>
      <w:r>
        <w:t xml:space="preserve"> </w:t>
      </w:r>
      <w:hyperlink r:id="rId12" w:history="1">
        <w:r w:rsidRPr="00D937DB">
          <w:rPr>
            <w:rStyle w:val="Hypertextovodkaz"/>
          </w:rPr>
          <w:t>Národní politika výzkumu, vývoje a inovací České republiky 2021+</w:t>
        </w:r>
      </w:hyperlink>
    </w:p>
  </w:endnote>
  <w:endnote w:id="13">
    <w:p w14:paraId="5F36ECAC" w14:textId="598FEB94" w:rsidR="00EB4BA5" w:rsidRPr="0055517A" w:rsidRDefault="00EB4BA5">
      <w:pPr>
        <w:pStyle w:val="Textvysvtlivek"/>
      </w:pPr>
      <w:r>
        <w:rPr>
          <w:rStyle w:val="Odkaznavysvtlivky"/>
        </w:rPr>
        <w:endnoteRef/>
      </w:r>
      <w:r>
        <w:t xml:space="preserve"> </w:t>
      </w:r>
      <w:hyperlink r:id="rId13" w:history="1">
        <w:r w:rsidRPr="0055517A">
          <w:rPr>
            <w:rStyle w:val="Hypertextovodkaz"/>
          </w:rPr>
          <w:t>Evropská kvantová deklarace, 2023</w:t>
        </w:r>
      </w:hyperlink>
    </w:p>
  </w:endnote>
  <w:endnote w:id="14">
    <w:p w14:paraId="15E33786" w14:textId="77777777" w:rsidR="00EB4BA5" w:rsidRPr="00D5101C" w:rsidRDefault="00EB4BA5" w:rsidP="006A548A">
      <w:pPr>
        <w:pStyle w:val="Textvysvtlivek"/>
      </w:pPr>
      <w:r>
        <w:rPr>
          <w:rStyle w:val="Odkaznavysvtlivky"/>
        </w:rPr>
        <w:endnoteRef/>
      </w:r>
      <w:r>
        <w:t xml:space="preserve"> </w:t>
      </w:r>
      <w:hyperlink r:id="rId14" w:history="1">
        <w:r w:rsidRPr="00D5101C">
          <w:rPr>
            <w:rStyle w:val="Hypertextovodkaz"/>
          </w:rPr>
          <w:t>Kompas EU pro obnovení konkurenceschopnosti a zajištění udržitelné prosperity</w:t>
        </w:r>
      </w:hyperlink>
    </w:p>
  </w:endnote>
  <w:endnote w:id="15">
    <w:p w14:paraId="304E027D" w14:textId="77777777" w:rsidR="00EB4BA5" w:rsidRPr="00410D7F" w:rsidRDefault="00EB4BA5" w:rsidP="00684EF0">
      <w:pPr>
        <w:pStyle w:val="Textvysvtlivek"/>
      </w:pPr>
      <w:r>
        <w:rPr>
          <w:rStyle w:val="Odkaznavysvtlivky"/>
        </w:rPr>
        <w:endnoteRef/>
      </w:r>
      <w:r>
        <w:t xml:space="preserve"> </w:t>
      </w:r>
      <w:hyperlink r:id="rId15" w:history="1">
        <w:r w:rsidRPr="00410D7F">
          <w:rPr>
            <w:rStyle w:val="Hypertextovodkaz"/>
          </w:rPr>
          <w:t xml:space="preserve">Strategie evropské </w:t>
        </w:r>
        <w:r>
          <w:rPr>
            <w:rStyle w:val="Hypertextovodkaz"/>
          </w:rPr>
          <w:t>hospodářské</w:t>
        </w:r>
        <w:r w:rsidRPr="00410D7F">
          <w:rPr>
            <w:rStyle w:val="Hypertextovodkaz"/>
          </w:rPr>
          <w:t xml:space="preserve"> bezpečnosti</w:t>
        </w:r>
      </w:hyperlink>
    </w:p>
  </w:endnote>
  <w:endnote w:id="16">
    <w:p w14:paraId="4B7F4AB3" w14:textId="6EA59F91" w:rsidR="00EB4BA5" w:rsidRPr="002E21B4" w:rsidRDefault="00EB4BA5">
      <w:pPr>
        <w:pStyle w:val="Textvysvtlivek"/>
      </w:pPr>
      <w:r>
        <w:rPr>
          <w:rStyle w:val="Odkaznavysvtlivky"/>
        </w:rPr>
        <w:endnoteRef/>
      </w:r>
      <w:r>
        <w:t xml:space="preserve"> </w:t>
      </w:r>
      <w:hyperlink r:id="rId16" w:history="1">
        <w:proofErr w:type="spellStart"/>
        <w:r w:rsidRPr="002E21B4">
          <w:rPr>
            <w:rStyle w:val="Hypertextovodkaz"/>
          </w:rPr>
          <w:t>QuantE</w:t>
        </w:r>
        <w:r>
          <w:rPr>
            <w:rStyle w:val="Hypertextovodkaz"/>
          </w:rPr>
          <w:t>RA</w:t>
        </w:r>
        <w:proofErr w:type="spellEnd"/>
      </w:hyperlink>
    </w:p>
  </w:endnote>
  <w:endnote w:id="17">
    <w:p w14:paraId="3181BF1E" w14:textId="70279666" w:rsidR="00EB4BA5" w:rsidRPr="00410D7F" w:rsidRDefault="00EB4BA5">
      <w:pPr>
        <w:pStyle w:val="Textvysvtlivek"/>
      </w:pPr>
      <w:r>
        <w:rPr>
          <w:rStyle w:val="Odkaznavysvtlivky"/>
        </w:rPr>
        <w:endnoteRef/>
      </w:r>
      <w:r>
        <w:t xml:space="preserve"> </w:t>
      </w:r>
      <w:hyperlink r:id="rId17" w:history="1">
        <w:proofErr w:type="spellStart"/>
        <w:r w:rsidRPr="00410D7F">
          <w:rPr>
            <w:rStyle w:val="Hypertextovodkaz"/>
          </w:rPr>
          <w:t>Quantum</w:t>
        </w:r>
        <w:proofErr w:type="spellEnd"/>
        <w:r w:rsidRPr="00410D7F">
          <w:rPr>
            <w:rStyle w:val="Hypertextovodkaz"/>
          </w:rPr>
          <w:t xml:space="preserve"> Technologies </w:t>
        </w:r>
        <w:proofErr w:type="spellStart"/>
        <w:r w:rsidRPr="00410D7F">
          <w:rPr>
            <w:rStyle w:val="Hypertextovodkaz"/>
          </w:rPr>
          <w:t>Flagship</w:t>
        </w:r>
        <w:proofErr w:type="spellEnd"/>
      </w:hyperlink>
    </w:p>
  </w:endnote>
  <w:endnote w:id="18">
    <w:p w14:paraId="1E2AC5DA" w14:textId="21160E70" w:rsidR="00EB4BA5" w:rsidRPr="00CE76EF" w:rsidRDefault="00EB4BA5">
      <w:pPr>
        <w:pStyle w:val="Textvysvtlivek"/>
      </w:pPr>
      <w:r>
        <w:rPr>
          <w:rStyle w:val="Odkaznavysvtlivky"/>
        </w:rPr>
        <w:endnoteRef/>
      </w:r>
      <w:r>
        <w:t xml:space="preserve"> </w:t>
      </w:r>
      <w:hyperlink r:id="rId18" w:history="1">
        <w:proofErr w:type="spellStart"/>
        <w:r w:rsidRPr="00CE76EF">
          <w:rPr>
            <w:rStyle w:val="Hypertextovodkaz"/>
          </w:rPr>
          <w:t>CLOck</w:t>
        </w:r>
        <w:proofErr w:type="spellEnd"/>
        <w:r w:rsidRPr="00CE76EF">
          <w:rPr>
            <w:rStyle w:val="Hypertextovodkaz"/>
          </w:rPr>
          <w:t xml:space="preserve"> </w:t>
        </w:r>
        <w:proofErr w:type="spellStart"/>
        <w:r w:rsidRPr="00CE76EF">
          <w:rPr>
            <w:rStyle w:val="Hypertextovodkaz"/>
          </w:rPr>
          <w:t>NETwork</w:t>
        </w:r>
        <w:proofErr w:type="spellEnd"/>
        <w:r w:rsidRPr="00CE76EF">
          <w:rPr>
            <w:rStyle w:val="Hypertextovodkaz"/>
          </w:rPr>
          <w:t xml:space="preserve"> </w:t>
        </w:r>
        <w:proofErr w:type="spellStart"/>
        <w:r w:rsidRPr="00CE76EF">
          <w:rPr>
            <w:rStyle w:val="Hypertextovodkaz"/>
          </w:rPr>
          <w:t>S</w:t>
        </w:r>
        <w:r>
          <w:rPr>
            <w:rStyle w:val="Hypertextovodkaz"/>
          </w:rPr>
          <w:t>e</w:t>
        </w:r>
        <w:r w:rsidRPr="00CE76EF">
          <w:rPr>
            <w:rStyle w:val="Hypertextovodkaz"/>
          </w:rPr>
          <w:t>rvices</w:t>
        </w:r>
        <w:proofErr w:type="spellEnd"/>
      </w:hyperlink>
    </w:p>
  </w:endnote>
  <w:endnote w:id="19">
    <w:p w14:paraId="56E9452F" w14:textId="3AB5C6A0" w:rsidR="00EB4BA5" w:rsidRPr="00436BF9" w:rsidRDefault="00EB4BA5">
      <w:pPr>
        <w:pStyle w:val="Textvysvtlivek"/>
      </w:pPr>
      <w:r>
        <w:rPr>
          <w:rStyle w:val="Odkaznavysvtlivky"/>
        </w:rPr>
        <w:endnoteRef/>
      </w:r>
      <w:r>
        <w:t xml:space="preserve"> </w:t>
      </w:r>
      <w:hyperlink r:id="rId19" w:history="1">
        <w:proofErr w:type="spellStart"/>
        <w:r w:rsidRPr="00451168">
          <w:rPr>
            <w:rStyle w:val="Hypertextovodkaz"/>
          </w:rPr>
          <w:t>Chips</w:t>
        </w:r>
        <w:proofErr w:type="spellEnd"/>
        <w:r w:rsidRPr="00451168">
          <w:rPr>
            <w:rStyle w:val="Hypertextovodkaz"/>
          </w:rPr>
          <w:t xml:space="preserve"> </w:t>
        </w:r>
        <w:proofErr w:type="spellStart"/>
        <w:r w:rsidRPr="00451168">
          <w:rPr>
            <w:rStyle w:val="Hypertextovodkaz"/>
          </w:rPr>
          <w:t>Act</w:t>
        </w:r>
        <w:proofErr w:type="spellEnd"/>
        <w:r w:rsidRPr="00451168">
          <w:rPr>
            <w:rStyle w:val="Hypertextovodkaz"/>
          </w:rPr>
          <w:t>, 2023</w:t>
        </w:r>
      </w:hyperlink>
    </w:p>
  </w:endnote>
  <w:endnote w:id="20">
    <w:p w14:paraId="4582151E" w14:textId="11205C14" w:rsidR="00EB4BA5" w:rsidRPr="00410D7F" w:rsidRDefault="00EB4BA5">
      <w:pPr>
        <w:pStyle w:val="Textvysvtlivek"/>
      </w:pPr>
      <w:r>
        <w:rPr>
          <w:rStyle w:val="Odkaznavysvtlivky"/>
        </w:rPr>
        <w:endnoteRef/>
      </w:r>
      <w:r>
        <w:t xml:space="preserve"> </w:t>
      </w:r>
      <w:hyperlink r:id="rId20" w:history="1">
        <w:r w:rsidRPr="0055517A">
          <w:rPr>
            <w:rStyle w:val="Hypertextovodkaz"/>
          </w:rPr>
          <w:t>Iniciativa Čipy pro Evropu</w:t>
        </w:r>
      </w:hyperlink>
    </w:p>
  </w:endnote>
  <w:endnote w:id="21">
    <w:p w14:paraId="20830754" w14:textId="4495E8BA" w:rsidR="00EB4BA5" w:rsidRPr="00436BF9" w:rsidRDefault="00EB4BA5" w:rsidP="00436BF9">
      <w:pPr>
        <w:pStyle w:val="Textvysvtlivek"/>
      </w:pPr>
      <w:r>
        <w:rPr>
          <w:rStyle w:val="Odkaznavysvtlivky"/>
        </w:rPr>
        <w:endnoteRef/>
      </w:r>
      <w:r>
        <w:t xml:space="preserve"> </w:t>
      </w:r>
      <w:hyperlink r:id="rId21" w:history="1">
        <w:r w:rsidRPr="00436BF9">
          <w:rPr>
            <w:rStyle w:val="Hypertextovodkaz"/>
          </w:rPr>
          <w:t xml:space="preserve">Digital </w:t>
        </w:r>
        <w:proofErr w:type="spellStart"/>
        <w:r w:rsidRPr="00436BF9">
          <w:rPr>
            <w:rStyle w:val="Hypertextovodkaz"/>
          </w:rPr>
          <w:t>Europe</w:t>
        </w:r>
        <w:proofErr w:type="spellEnd"/>
        <w:r w:rsidRPr="00436BF9">
          <w:rPr>
            <w:rStyle w:val="Hypertextovodkaz"/>
          </w:rPr>
          <w:t xml:space="preserve"> </w:t>
        </w:r>
        <w:proofErr w:type="spellStart"/>
        <w:r w:rsidRPr="00436BF9">
          <w:rPr>
            <w:rStyle w:val="Hypertextovodkaz"/>
          </w:rPr>
          <w:t>Programme</w:t>
        </w:r>
        <w:proofErr w:type="spellEnd"/>
        <w:r w:rsidRPr="00436BF9">
          <w:rPr>
            <w:rStyle w:val="Hypertextovodkaz"/>
          </w:rPr>
          <w:t xml:space="preserve"> - </w:t>
        </w:r>
        <w:proofErr w:type="spellStart"/>
        <w:r w:rsidRPr="00436BF9">
          <w:rPr>
            <w:rStyle w:val="Hypertextovodkaz"/>
          </w:rPr>
          <w:t>Advanced</w:t>
        </w:r>
        <w:proofErr w:type="spellEnd"/>
        <w:r w:rsidRPr="00436BF9">
          <w:rPr>
            <w:rStyle w:val="Hypertextovodkaz"/>
          </w:rPr>
          <w:t xml:space="preserve"> Digital </w:t>
        </w:r>
        <w:proofErr w:type="spellStart"/>
        <w:r w:rsidRPr="00436BF9">
          <w:rPr>
            <w:rStyle w:val="Hypertextovodkaz"/>
          </w:rPr>
          <w:t>Skills</w:t>
        </w:r>
        <w:proofErr w:type="spellEnd"/>
      </w:hyperlink>
    </w:p>
  </w:endnote>
  <w:endnote w:id="22">
    <w:p w14:paraId="128CC958" w14:textId="41A95052" w:rsidR="00EB4BA5" w:rsidRPr="00436BF9" w:rsidRDefault="00EB4BA5">
      <w:pPr>
        <w:pStyle w:val="Textvysvtlivek"/>
      </w:pPr>
      <w:r>
        <w:rPr>
          <w:rStyle w:val="Odkaznavysvtlivky"/>
        </w:rPr>
        <w:endnoteRef/>
      </w:r>
      <w:r>
        <w:t xml:space="preserve"> </w:t>
      </w:r>
      <w:hyperlink r:id="rId22" w:history="1">
        <w:r w:rsidRPr="00436BF9">
          <w:rPr>
            <w:rStyle w:val="Hypertextovodkaz"/>
          </w:rPr>
          <w:t xml:space="preserve">Digital </w:t>
        </w:r>
        <w:proofErr w:type="spellStart"/>
        <w:r w:rsidRPr="00436BF9">
          <w:rPr>
            <w:rStyle w:val="Hypertextovodkaz"/>
          </w:rPr>
          <w:t>Europe</w:t>
        </w:r>
        <w:proofErr w:type="spellEnd"/>
        <w:r w:rsidRPr="00436BF9">
          <w:rPr>
            <w:rStyle w:val="Hypertextovodkaz"/>
          </w:rPr>
          <w:t xml:space="preserve"> </w:t>
        </w:r>
        <w:proofErr w:type="spellStart"/>
        <w:r w:rsidRPr="00436BF9">
          <w:rPr>
            <w:rStyle w:val="Hypertextovodkaz"/>
          </w:rPr>
          <w:t>Programme</w:t>
        </w:r>
        <w:proofErr w:type="spellEnd"/>
        <w:r w:rsidRPr="00436BF9">
          <w:rPr>
            <w:rStyle w:val="Hypertextovodkaz"/>
          </w:rPr>
          <w:t xml:space="preserve"> - </w:t>
        </w:r>
        <w:proofErr w:type="spellStart"/>
        <w:r w:rsidRPr="00436BF9">
          <w:rPr>
            <w:rStyle w:val="Hypertextovodkaz"/>
          </w:rPr>
          <w:t>Advanced</w:t>
        </w:r>
        <w:proofErr w:type="spellEnd"/>
        <w:r w:rsidRPr="00436BF9">
          <w:rPr>
            <w:rStyle w:val="Hypertextovodkaz"/>
          </w:rPr>
          <w:t xml:space="preserve"> Digital </w:t>
        </w:r>
        <w:proofErr w:type="spellStart"/>
        <w:r w:rsidRPr="00436BF9">
          <w:rPr>
            <w:rStyle w:val="Hypertextovodkaz"/>
          </w:rPr>
          <w:t>Skills</w:t>
        </w:r>
        <w:proofErr w:type="spellEnd"/>
      </w:hyperlink>
      <w:r>
        <w:t xml:space="preserve"> </w:t>
      </w:r>
    </w:p>
  </w:endnote>
  <w:endnote w:id="23">
    <w:p w14:paraId="539AF775" w14:textId="75A9BBAC" w:rsidR="00EB4BA5" w:rsidRPr="0055517A" w:rsidRDefault="00EB4BA5">
      <w:pPr>
        <w:pStyle w:val="Textvysvtlivek"/>
      </w:pPr>
      <w:r>
        <w:rPr>
          <w:rStyle w:val="Odkaznavysvtlivky"/>
        </w:rPr>
        <w:endnoteRef/>
      </w:r>
      <w:r>
        <w:t xml:space="preserve"> </w:t>
      </w:r>
      <w:hyperlink r:id="rId23" w:history="1">
        <w:r w:rsidRPr="0055517A">
          <w:rPr>
            <w:rStyle w:val="Hypertextovodkaz"/>
          </w:rPr>
          <w:t>Evropský program digitální dekády 2023</w:t>
        </w:r>
      </w:hyperlink>
    </w:p>
  </w:endnote>
  <w:endnote w:id="24">
    <w:p w14:paraId="3F2376A2" w14:textId="40A7A77C" w:rsidR="00EB4BA5" w:rsidRPr="001008AC" w:rsidRDefault="00EB4BA5">
      <w:pPr>
        <w:pStyle w:val="Textvysvtlivek"/>
      </w:pPr>
      <w:r>
        <w:rPr>
          <w:rStyle w:val="Odkaznavysvtlivky"/>
        </w:rPr>
        <w:endnoteRef/>
      </w:r>
      <w:r>
        <w:t xml:space="preserve"> </w:t>
      </w:r>
      <w:hyperlink r:id="rId24" w:history="1">
        <w:r w:rsidRPr="002507F7">
          <w:rPr>
            <w:rStyle w:val="Hypertextovodkaz"/>
          </w:rPr>
          <w:t>Digitální kompas 2030: Evropské pojetí digitální dekády</w:t>
        </w:r>
      </w:hyperlink>
    </w:p>
  </w:endnote>
  <w:endnote w:id="25">
    <w:p w14:paraId="7D319A31" w14:textId="382E3B39" w:rsidR="00EB4BA5" w:rsidRPr="00AC1424" w:rsidRDefault="00EB4BA5">
      <w:pPr>
        <w:pStyle w:val="Textvysvtlivek"/>
      </w:pPr>
      <w:r>
        <w:rPr>
          <w:rStyle w:val="Odkaznavysvtlivky"/>
        </w:rPr>
        <w:endnoteRef/>
      </w:r>
      <w:r>
        <w:t xml:space="preserve"> </w:t>
      </w:r>
      <w:hyperlink r:id="rId25" w:history="1">
        <w:proofErr w:type="spellStart"/>
        <w:r w:rsidRPr="00AC1424">
          <w:rPr>
            <w:rStyle w:val="Hypertextovodkaz"/>
          </w:rPr>
          <w:t>The</w:t>
        </w:r>
        <w:proofErr w:type="spellEnd"/>
        <w:r w:rsidRPr="00AC1424">
          <w:rPr>
            <w:rStyle w:val="Hypertextovodkaz"/>
          </w:rPr>
          <w:t xml:space="preserve"> </w:t>
        </w:r>
        <w:proofErr w:type="spellStart"/>
        <w:r w:rsidRPr="00AC1424">
          <w:rPr>
            <w:rStyle w:val="Hypertextovodkaz"/>
          </w:rPr>
          <w:t>future</w:t>
        </w:r>
        <w:proofErr w:type="spellEnd"/>
        <w:r w:rsidRPr="00AC1424">
          <w:rPr>
            <w:rStyle w:val="Hypertextovodkaz"/>
          </w:rPr>
          <w:t xml:space="preserve"> </w:t>
        </w:r>
        <w:proofErr w:type="spellStart"/>
        <w:r w:rsidRPr="00AC1424">
          <w:rPr>
            <w:rStyle w:val="Hypertextovodkaz"/>
          </w:rPr>
          <w:t>of</w:t>
        </w:r>
        <w:proofErr w:type="spellEnd"/>
        <w:r w:rsidRPr="00AC1424">
          <w:rPr>
            <w:rStyle w:val="Hypertextovodkaz"/>
          </w:rPr>
          <w:t xml:space="preserve"> </w:t>
        </w:r>
        <w:proofErr w:type="spellStart"/>
        <w:r w:rsidRPr="00AC1424">
          <w:rPr>
            <w:rStyle w:val="Hypertextovodkaz"/>
          </w:rPr>
          <w:t>European</w:t>
        </w:r>
        <w:proofErr w:type="spellEnd"/>
        <w:r w:rsidRPr="00AC1424">
          <w:rPr>
            <w:rStyle w:val="Hypertextovodkaz"/>
          </w:rPr>
          <w:t xml:space="preserve"> </w:t>
        </w:r>
        <w:proofErr w:type="spellStart"/>
        <w:r w:rsidRPr="00AC1424">
          <w:rPr>
            <w:rStyle w:val="Hypertextovodkaz"/>
          </w:rPr>
          <w:t>competitiveness</w:t>
        </w:r>
        <w:proofErr w:type="spellEnd"/>
      </w:hyperlink>
    </w:p>
  </w:endnote>
  <w:endnote w:id="26">
    <w:p w14:paraId="5ECA9464" w14:textId="7B638E0C" w:rsidR="00EB4BA5" w:rsidRPr="00AF2EDE" w:rsidRDefault="00EB4BA5">
      <w:pPr>
        <w:pStyle w:val="Textvysvtlivek"/>
      </w:pPr>
      <w:r>
        <w:rPr>
          <w:rStyle w:val="Odkaznavysvtlivky"/>
        </w:rPr>
        <w:endnoteRef/>
      </w:r>
      <w:r>
        <w:t xml:space="preserve"> </w:t>
      </w:r>
      <w:hyperlink r:id="rId26" w:history="1">
        <w:proofErr w:type="spellStart"/>
        <w:r w:rsidRPr="00AC1424">
          <w:rPr>
            <w:rStyle w:val="Hypertextovodkaz"/>
          </w:rPr>
          <w:t>The</w:t>
        </w:r>
        <w:proofErr w:type="spellEnd"/>
        <w:r w:rsidRPr="00AC1424">
          <w:rPr>
            <w:rStyle w:val="Hypertextovodkaz"/>
          </w:rPr>
          <w:t xml:space="preserve"> </w:t>
        </w:r>
        <w:proofErr w:type="spellStart"/>
        <w:r w:rsidRPr="00AC1424">
          <w:rPr>
            <w:rStyle w:val="Hypertextovodkaz"/>
          </w:rPr>
          <w:t>future</w:t>
        </w:r>
        <w:proofErr w:type="spellEnd"/>
        <w:r w:rsidRPr="00AC1424">
          <w:rPr>
            <w:rStyle w:val="Hypertextovodkaz"/>
          </w:rPr>
          <w:t xml:space="preserve"> </w:t>
        </w:r>
        <w:proofErr w:type="spellStart"/>
        <w:r w:rsidRPr="00AC1424">
          <w:rPr>
            <w:rStyle w:val="Hypertextovodkaz"/>
          </w:rPr>
          <w:t>of</w:t>
        </w:r>
        <w:proofErr w:type="spellEnd"/>
        <w:r w:rsidRPr="00AC1424">
          <w:rPr>
            <w:rStyle w:val="Hypertextovodkaz"/>
          </w:rPr>
          <w:t xml:space="preserve"> </w:t>
        </w:r>
        <w:proofErr w:type="spellStart"/>
        <w:r w:rsidRPr="00AC1424">
          <w:rPr>
            <w:rStyle w:val="Hypertextovodkaz"/>
          </w:rPr>
          <w:t>European</w:t>
        </w:r>
        <w:proofErr w:type="spellEnd"/>
        <w:r w:rsidRPr="00AC1424">
          <w:rPr>
            <w:rStyle w:val="Hypertextovodkaz"/>
          </w:rPr>
          <w:t xml:space="preserve"> </w:t>
        </w:r>
        <w:proofErr w:type="spellStart"/>
        <w:r w:rsidRPr="00AC1424">
          <w:rPr>
            <w:rStyle w:val="Hypertextovodkaz"/>
          </w:rPr>
          <w:t>competitiveness</w:t>
        </w:r>
        <w:proofErr w:type="spellEnd"/>
      </w:hyperlink>
    </w:p>
  </w:endnote>
  <w:endnote w:id="27">
    <w:p w14:paraId="08E8D451" w14:textId="53568B4A" w:rsidR="00EB4BA5" w:rsidRPr="00072070" w:rsidRDefault="00EB4BA5">
      <w:pPr>
        <w:pStyle w:val="Textvysvtlivek"/>
      </w:pPr>
      <w:r>
        <w:rPr>
          <w:rStyle w:val="Odkaznavysvtlivky"/>
        </w:rPr>
        <w:endnoteRef/>
      </w:r>
      <w:r>
        <w:t xml:space="preserve"> J</w:t>
      </w:r>
      <w:hyperlink r:id="rId27" w:history="1">
        <w:r w:rsidRPr="00072070">
          <w:rPr>
            <w:rStyle w:val="Hypertextovodkaz"/>
          </w:rPr>
          <w:t xml:space="preserve">oint </w:t>
        </w:r>
        <w:proofErr w:type="spellStart"/>
        <w:r w:rsidRPr="00072070">
          <w:rPr>
            <w:rStyle w:val="Hypertextovodkaz"/>
          </w:rPr>
          <w:t>white</w:t>
        </w:r>
        <w:proofErr w:type="spellEnd"/>
        <w:r w:rsidRPr="00072070">
          <w:rPr>
            <w:rStyle w:val="Hypertextovodkaz"/>
          </w:rPr>
          <w:t xml:space="preserve"> </w:t>
        </w:r>
        <w:proofErr w:type="spellStart"/>
        <w:r w:rsidRPr="00072070">
          <w:rPr>
            <w:rStyle w:val="Hypertextovodkaz"/>
          </w:rPr>
          <w:t>paper</w:t>
        </w:r>
        <w:proofErr w:type="spellEnd"/>
        <w:r w:rsidRPr="00072070">
          <w:rPr>
            <w:rStyle w:val="Hypertextovodkaz"/>
          </w:rPr>
          <w:t xml:space="preserve"> </w:t>
        </w:r>
        <w:proofErr w:type="spellStart"/>
        <w:r w:rsidRPr="00072070">
          <w:rPr>
            <w:rStyle w:val="Hypertextovodkaz"/>
          </w:rPr>
          <w:t>for</w:t>
        </w:r>
        <w:proofErr w:type="spellEnd"/>
        <w:r w:rsidRPr="00072070">
          <w:rPr>
            <w:rStyle w:val="Hypertextovodkaz"/>
          </w:rPr>
          <w:t xml:space="preserve"> </w:t>
        </w:r>
        <w:proofErr w:type="spellStart"/>
        <w:r w:rsidRPr="00072070">
          <w:rPr>
            <w:rStyle w:val="Hypertextovodkaz"/>
          </w:rPr>
          <w:t>European</w:t>
        </w:r>
        <w:proofErr w:type="spellEnd"/>
        <w:r w:rsidRPr="00072070">
          <w:rPr>
            <w:rStyle w:val="Hypertextovodkaz"/>
          </w:rPr>
          <w:t xml:space="preserve"> </w:t>
        </w:r>
        <w:proofErr w:type="spellStart"/>
        <w:r w:rsidRPr="00072070">
          <w:rPr>
            <w:rStyle w:val="Hypertextovodkaz"/>
          </w:rPr>
          <w:t>Defence</w:t>
        </w:r>
        <w:proofErr w:type="spellEnd"/>
        <w:r w:rsidRPr="00072070">
          <w:rPr>
            <w:rStyle w:val="Hypertextovodkaz"/>
          </w:rPr>
          <w:t xml:space="preserve"> </w:t>
        </w:r>
        <w:proofErr w:type="spellStart"/>
        <w:r w:rsidRPr="00072070">
          <w:rPr>
            <w:rStyle w:val="Hypertextovodkaz"/>
          </w:rPr>
          <w:t>Readiness</w:t>
        </w:r>
        <w:proofErr w:type="spellEnd"/>
        <w:r w:rsidRPr="00072070">
          <w:rPr>
            <w:rStyle w:val="Hypertextovodkaz"/>
          </w:rPr>
          <w:t xml:space="preserve"> 2030</w:t>
        </w:r>
      </w:hyperlink>
    </w:p>
  </w:endnote>
  <w:endnote w:id="28">
    <w:p w14:paraId="3DA862F4" w14:textId="7BCAB302" w:rsidR="00EB4BA5" w:rsidRPr="00410D7F" w:rsidRDefault="00EB4BA5">
      <w:pPr>
        <w:pStyle w:val="Textvysvtlivek"/>
      </w:pPr>
      <w:r>
        <w:rPr>
          <w:rStyle w:val="Odkaznavysvtlivky"/>
        </w:rPr>
        <w:endnoteRef/>
      </w:r>
      <w:r>
        <w:t xml:space="preserve"> </w:t>
      </w:r>
      <w:hyperlink r:id="rId28" w:history="1">
        <w:r w:rsidRPr="00410D7F">
          <w:rPr>
            <w:rStyle w:val="Hypertextovodkaz"/>
          </w:rPr>
          <w:t xml:space="preserve">NATO </w:t>
        </w:r>
        <w:proofErr w:type="spellStart"/>
        <w:r w:rsidRPr="00410D7F">
          <w:rPr>
            <w:rStyle w:val="Hypertextovodkaz"/>
          </w:rPr>
          <w:t>Quantum</w:t>
        </w:r>
        <w:proofErr w:type="spellEnd"/>
        <w:r w:rsidRPr="00410D7F">
          <w:rPr>
            <w:rStyle w:val="Hypertextovodkaz"/>
          </w:rPr>
          <w:t xml:space="preserve"> Technologies </w:t>
        </w:r>
        <w:proofErr w:type="spellStart"/>
        <w:r w:rsidRPr="00410D7F">
          <w:rPr>
            <w:rStyle w:val="Hypertextovodkaz"/>
          </w:rPr>
          <w:t>Strategy</w:t>
        </w:r>
        <w:proofErr w:type="spellEnd"/>
      </w:hyperlink>
    </w:p>
  </w:endnote>
  <w:endnote w:id="29">
    <w:p w14:paraId="2D8145F1" w14:textId="7D06B969" w:rsidR="00EB4BA5" w:rsidRPr="0040176E" w:rsidRDefault="00EB4BA5">
      <w:pPr>
        <w:pStyle w:val="Textvysvtlivek"/>
      </w:pPr>
      <w:r>
        <w:rPr>
          <w:rStyle w:val="Odkaznavysvtlivky"/>
        </w:rPr>
        <w:endnoteRef/>
      </w:r>
      <w:r>
        <w:t xml:space="preserve"> </w:t>
      </w:r>
      <w:hyperlink r:id="rId29" w:history="1">
        <w:r w:rsidRPr="0040176E">
          <w:rPr>
            <w:rStyle w:val="Hypertextovodkaz"/>
          </w:rPr>
          <w:t xml:space="preserve">NATO DIANA </w:t>
        </w:r>
        <w:proofErr w:type="spellStart"/>
        <w:r w:rsidRPr="0040176E">
          <w:rPr>
            <w:rStyle w:val="Hypertextovodkaz"/>
          </w:rPr>
          <w:t>Quantum</w:t>
        </w:r>
        <w:proofErr w:type="spellEnd"/>
        <w:r w:rsidRPr="0040176E">
          <w:rPr>
            <w:rStyle w:val="Hypertextovodkaz"/>
          </w:rPr>
          <w:t xml:space="preserve"> Centre</w:t>
        </w:r>
      </w:hyperlink>
    </w:p>
  </w:endnote>
  <w:endnote w:id="30">
    <w:p w14:paraId="0C8FD716" w14:textId="4AD5B07C" w:rsidR="00EB4BA5" w:rsidRPr="004C2E2E" w:rsidRDefault="00EB4BA5" w:rsidP="004C2E2E">
      <w:pPr>
        <w:pStyle w:val="Textvysvtlivek"/>
      </w:pPr>
      <w:r>
        <w:rPr>
          <w:rStyle w:val="Odkaznavysvtlivky"/>
        </w:rPr>
        <w:endnoteRef/>
      </w:r>
      <w:r>
        <w:t xml:space="preserve"> </w:t>
      </w:r>
      <w:hyperlink r:id="rId30" w:history="1">
        <w:r w:rsidRPr="004C2E2E">
          <w:rPr>
            <w:rStyle w:val="Hypertextovodkaz"/>
          </w:rPr>
          <w:t xml:space="preserve">OECD </w:t>
        </w:r>
        <w:proofErr w:type="spellStart"/>
        <w:r w:rsidRPr="004C2E2E">
          <w:rPr>
            <w:rStyle w:val="Hypertextovodkaz"/>
          </w:rPr>
          <w:t>Quantum</w:t>
        </w:r>
        <w:proofErr w:type="spellEnd"/>
        <w:r w:rsidRPr="004C2E2E">
          <w:rPr>
            <w:rStyle w:val="Hypertextovodkaz"/>
          </w:rPr>
          <w:t xml:space="preserve"> Technologies </w:t>
        </w:r>
        <w:proofErr w:type="spellStart"/>
        <w:r w:rsidRPr="004C2E2E">
          <w:rPr>
            <w:rStyle w:val="Hypertextovodkaz"/>
          </w:rPr>
          <w:t>Primer</w:t>
        </w:r>
        <w:proofErr w:type="spellEnd"/>
      </w:hyperlink>
    </w:p>
  </w:endnote>
  <w:endnote w:id="31">
    <w:p w14:paraId="6F46A147" w14:textId="61DF36A3" w:rsidR="00EB4BA5" w:rsidRPr="0071384C" w:rsidRDefault="00EB4BA5">
      <w:pPr>
        <w:pStyle w:val="Textvysvtlivek"/>
      </w:pPr>
      <w:r>
        <w:rPr>
          <w:rStyle w:val="Odkaznavysvtlivky"/>
        </w:rPr>
        <w:endnoteRef/>
      </w:r>
      <w:r>
        <w:t xml:space="preserve"> </w:t>
      </w:r>
      <w:hyperlink r:id="rId31" w:history="1">
        <w:r w:rsidRPr="0071384C">
          <w:rPr>
            <w:rStyle w:val="Hypertextovodkaz"/>
          </w:rPr>
          <w:t>Hospodářská strategie České republiky</w:t>
        </w:r>
      </w:hyperlink>
    </w:p>
  </w:endnote>
  <w:endnote w:id="32">
    <w:p w14:paraId="0588563C" w14:textId="11C16CF8" w:rsidR="00EB4BA5" w:rsidRPr="00410D7F" w:rsidRDefault="00EB4BA5">
      <w:pPr>
        <w:pStyle w:val="Textvysvtlivek"/>
      </w:pPr>
      <w:r>
        <w:rPr>
          <w:rStyle w:val="Odkaznavysvtlivky"/>
        </w:rPr>
        <w:endnoteRef/>
      </w:r>
      <w:r>
        <w:t xml:space="preserve"> </w:t>
      </w:r>
      <w:hyperlink r:id="rId32" w:history="1">
        <w:r w:rsidRPr="00410D7F">
          <w:rPr>
            <w:rStyle w:val="Hypertextovodkaz"/>
          </w:rPr>
          <w:t>Obranná strategie ČR</w:t>
        </w:r>
      </w:hyperlink>
    </w:p>
  </w:endnote>
  <w:endnote w:id="33">
    <w:p w14:paraId="151EAF07" w14:textId="0EC044C9" w:rsidR="00EB4BA5" w:rsidRPr="00410D7F" w:rsidRDefault="00EB4BA5">
      <w:pPr>
        <w:pStyle w:val="Textvysvtlivek"/>
      </w:pPr>
      <w:r>
        <w:rPr>
          <w:rStyle w:val="Odkaznavysvtlivky"/>
        </w:rPr>
        <w:endnoteRef/>
      </w:r>
      <w:r>
        <w:t xml:space="preserve"> </w:t>
      </w:r>
      <w:hyperlink r:id="rId33" w:history="1">
        <w:r w:rsidRPr="00410D7F">
          <w:rPr>
            <w:rStyle w:val="Hypertextovodkaz"/>
          </w:rPr>
          <w:t>Bezpečnostní strategie ČR</w:t>
        </w:r>
      </w:hyperlink>
    </w:p>
  </w:endnote>
  <w:endnote w:id="34">
    <w:p w14:paraId="66FAF6A2" w14:textId="2EFC5B8A" w:rsidR="00EB4BA5" w:rsidRPr="00410D7F" w:rsidRDefault="00EB4BA5">
      <w:pPr>
        <w:pStyle w:val="Textvysvtlivek"/>
      </w:pPr>
      <w:r>
        <w:rPr>
          <w:rStyle w:val="Odkaznavysvtlivky"/>
        </w:rPr>
        <w:endnoteRef/>
      </w:r>
      <w:r>
        <w:t xml:space="preserve"> </w:t>
      </w:r>
      <w:hyperlink r:id="rId34" w:history="1">
        <w:r w:rsidRPr="00410D7F">
          <w:rPr>
            <w:rStyle w:val="Hypertextovodkaz"/>
          </w:rPr>
          <w:t>Národní strategie kybernetické bezpečnosti České republiky na léta 2021 až 2025</w:t>
        </w:r>
      </w:hyperlink>
    </w:p>
  </w:endnote>
  <w:endnote w:id="35">
    <w:p w14:paraId="35C386FC" w14:textId="40F8F2AB" w:rsidR="00EB4BA5" w:rsidRPr="00410D7F" w:rsidRDefault="00EB4BA5">
      <w:pPr>
        <w:pStyle w:val="Textvysvtlivek"/>
      </w:pPr>
      <w:r>
        <w:rPr>
          <w:rStyle w:val="Odkaznavysvtlivky"/>
        </w:rPr>
        <w:endnoteRef/>
      </w:r>
      <w:r>
        <w:t xml:space="preserve"> </w:t>
      </w:r>
      <w:hyperlink r:id="rId35" w:history="1">
        <w:r w:rsidRPr="00410D7F">
          <w:rPr>
            <w:rStyle w:val="Hypertextovodkaz"/>
          </w:rPr>
          <w:t>Národní RIS3 strategie</w:t>
        </w:r>
      </w:hyperlink>
    </w:p>
  </w:endnote>
  <w:endnote w:id="36">
    <w:p w14:paraId="4791A33E" w14:textId="74F789D3" w:rsidR="00EB4BA5" w:rsidRPr="009F3881" w:rsidRDefault="00EB4BA5">
      <w:pPr>
        <w:pStyle w:val="Textvysvtlivek"/>
      </w:pPr>
      <w:r>
        <w:rPr>
          <w:rStyle w:val="Odkaznavysvtlivky"/>
        </w:rPr>
        <w:endnoteRef/>
      </w:r>
      <w:r>
        <w:t xml:space="preserve"> </w:t>
      </w:r>
      <w:hyperlink r:id="rId36" w:history="1">
        <w:r w:rsidRPr="009F3881">
          <w:rPr>
            <w:rStyle w:val="Hypertextovodkaz"/>
          </w:rPr>
          <w:t>Národní priority orientované výzkumu</w:t>
        </w:r>
      </w:hyperlink>
    </w:p>
  </w:endnote>
  <w:endnote w:id="37">
    <w:p w14:paraId="46D5CB3C" w14:textId="4E692E2E" w:rsidR="00EB4BA5" w:rsidRDefault="00EB4BA5">
      <w:pPr>
        <w:pStyle w:val="Textvysvtlivek"/>
      </w:pPr>
      <w:r>
        <w:rPr>
          <w:rStyle w:val="Odkaznavysvtlivky"/>
        </w:rPr>
        <w:endnoteRef/>
      </w:r>
      <w:r>
        <w:t xml:space="preserve"> </w:t>
      </w:r>
      <w:hyperlink r:id="rId37" w:history="1">
        <w:r w:rsidRPr="008B6DE4">
          <w:rPr>
            <w:rStyle w:val="Hypertextovodkaz"/>
          </w:rPr>
          <w:t>Obranná strategie České republika 2023</w:t>
        </w:r>
      </w:hyperlink>
    </w:p>
  </w:endnote>
  <w:endnote w:id="38">
    <w:p w14:paraId="09FD5D38" w14:textId="10331932" w:rsidR="00EB4BA5" w:rsidRDefault="00EB4BA5">
      <w:pPr>
        <w:pStyle w:val="Textvysvtlivek"/>
      </w:pPr>
      <w:r>
        <w:rPr>
          <w:rStyle w:val="Odkaznavysvtlivky"/>
        </w:rPr>
        <w:endnoteRef/>
      </w:r>
      <w:r>
        <w:t xml:space="preserve"> </w:t>
      </w:r>
      <w:hyperlink r:id="rId38" w:history="1">
        <w:r w:rsidRPr="0057236A">
          <w:rPr>
            <w:rStyle w:val="Hypertextovodkaz"/>
          </w:rPr>
          <w:t>Národní strategie kybernetické bezpečnosti 2021 až 2025</w:t>
        </w:r>
      </w:hyperlink>
    </w:p>
  </w:endnote>
  <w:endnote w:id="39">
    <w:p w14:paraId="6A98762D" w14:textId="1A4E4774" w:rsidR="00EB4BA5" w:rsidRDefault="00EB4BA5">
      <w:pPr>
        <w:pStyle w:val="Textvysvtlivek"/>
      </w:pPr>
      <w:r>
        <w:rPr>
          <w:rStyle w:val="Odkaznavysvtlivky"/>
        </w:rPr>
        <w:endnoteRef/>
      </w:r>
      <w:r>
        <w:t xml:space="preserve"> </w:t>
      </w:r>
      <w:hyperlink r:id="rId39" w:history="1">
        <w:r w:rsidRPr="00E358A6">
          <w:rPr>
            <w:rStyle w:val="Hypertextovodkaz"/>
          </w:rPr>
          <w:t>Minimální požadavky na kryptografické algoritmy</w:t>
        </w:r>
      </w:hyperlink>
    </w:p>
  </w:endnote>
  <w:endnote w:id="40">
    <w:p w14:paraId="399D1E61" w14:textId="2B3EAE15" w:rsidR="00EB4BA5" w:rsidRPr="00410D7F" w:rsidRDefault="00EB4BA5">
      <w:pPr>
        <w:pStyle w:val="Textvysvtlivek"/>
      </w:pPr>
      <w:r>
        <w:rPr>
          <w:rStyle w:val="Odkaznavysvtlivky"/>
        </w:rPr>
        <w:endnoteRef/>
      </w:r>
      <w:r>
        <w:t xml:space="preserve"> </w:t>
      </w:r>
      <w:hyperlink r:id="rId40" w:history="1">
        <w:proofErr w:type="spellStart"/>
        <w:r w:rsidRPr="00410D7F">
          <w:rPr>
            <w:rStyle w:val="Hypertextovodkaz"/>
          </w:rPr>
          <w:t>Position</w:t>
        </w:r>
        <w:proofErr w:type="spellEnd"/>
        <w:r w:rsidRPr="00410D7F">
          <w:rPr>
            <w:rStyle w:val="Hypertextovodkaz"/>
          </w:rPr>
          <w:t xml:space="preserve"> </w:t>
        </w:r>
        <w:proofErr w:type="spellStart"/>
        <w:r w:rsidRPr="00410D7F">
          <w:rPr>
            <w:rStyle w:val="Hypertextovodkaz"/>
          </w:rPr>
          <w:t>Paper</w:t>
        </w:r>
        <w:proofErr w:type="spellEnd"/>
        <w:r w:rsidRPr="00410D7F">
          <w:rPr>
            <w:rStyle w:val="Hypertextovodkaz"/>
          </w:rPr>
          <w:t xml:space="preserve"> on </w:t>
        </w:r>
        <w:proofErr w:type="spellStart"/>
        <w:r w:rsidRPr="00410D7F">
          <w:rPr>
            <w:rStyle w:val="Hypertextovodkaz"/>
          </w:rPr>
          <w:t>Quantum</w:t>
        </w:r>
        <w:proofErr w:type="spellEnd"/>
        <w:r w:rsidRPr="00410D7F">
          <w:rPr>
            <w:rStyle w:val="Hypertextovodkaz"/>
          </w:rPr>
          <w:t xml:space="preserve"> </w:t>
        </w:r>
        <w:proofErr w:type="spellStart"/>
        <w:r w:rsidRPr="00410D7F">
          <w:rPr>
            <w:rStyle w:val="Hypertextovodkaz"/>
          </w:rPr>
          <w:t>Key</w:t>
        </w:r>
        <w:proofErr w:type="spellEnd"/>
        <w:r w:rsidRPr="00410D7F">
          <w:rPr>
            <w:rStyle w:val="Hypertextovodkaz"/>
          </w:rPr>
          <w:t xml:space="preserve"> </w:t>
        </w:r>
        <w:proofErr w:type="spellStart"/>
        <w:r w:rsidRPr="00410D7F">
          <w:rPr>
            <w:rStyle w:val="Hypertextovodkaz"/>
          </w:rPr>
          <w:t>Distribution</w:t>
        </w:r>
        <w:proofErr w:type="spellEnd"/>
        <w:r w:rsidRPr="00410D7F">
          <w:rPr>
            <w:rStyle w:val="Hypertextovodkaz"/>
          </w:rPr>
          <w:t xml:space="preserve"> ANSSI, BSI, NLNCSA, </w:t>
        </w:r>
        <w:proofErr w:type="spellStart"/>
        <w:r w:rsidRPr="00410D7F">
          <w:rPr>
            <w:rStyle w:val="Hypertextovodkaz"/>
          </w:rPr>
          <w:t>Swedish</w:t>
        </w:r>
        <w:proofErr w:type="spellEnd"/>
        <w:r w:rsidRPr="00410D7F">
          <w:rPr>
            <w:rStyle w:val="Hypertextovodkaz"/>
          </w:rPr>
          <w:t xml:space="preserve"> NCSA</w:t>
        </w:r>
      </w:hyperlink>
    </w:p>
  </w:endnote>
  <w:endnote w:id="41">
    <w:p w14:paraId="0C74FD14" w14:textId="5B74304F" w:rsidR="00EB4BA5" w:rsidRPr="005A5C8A" w:rsidRDefault="00EB4BA5">
      <w:pPr>
        <w:pStyle w:val="Textvysvtlivek"/>
      </w:pPr>
      <w:r>
        <w:rPr>
          <w:rStyle w:val="Odkaznavysvtlivky"/>
        </w:rPr>
        <w:endnoteRef/>
      </w:r>
      <w:r>
        <w:t xml:space="preserve"> </w:t>
      </w:r>
      <w:hyperlink r:id="rId41" w:history="1">
        <w:proofErr w:type="spellStart"/>
        <w:r w:rsidRPr="005A5C8A">
          <w:rPr>
            <w:rStyle w:val="Hypertextovodkaz"/>
          </w:rPr>
          <w:t>Transition</w:t>
        </w:r>
        <w:proofErr w:type="spellEnd"/>
        <w:r w:rsidRPr="005A5C8A">
          <w:rPr>
            <w:rStyle w:val="Hypertextovodkaz"/>
          </w:rPr>
          <w:t xml:space="preserve"> to Post-</w:t>
        </w:r>
        <w:proofErr w:type="spellStart"/>
        <w:r w:rsidRPr="005A5C8A">
          <w:rPr>
            <w:rStyle w:val="Hypertextovodkaz"/>
          </w:rPr>
          <w:t>Quantum</w:t>
        </w:r>
        <w:proofErr w:type="spellEnd"/>
        <w:r w:rsidRPr="005A5C8A">
          <w:rPr>
            <w:rStyle w:val="Hypertextovodkaz"/>
          </w:rPr>
          <w:t xml:space="preserve"> </w:t>
        </w:r>
        <w:proofErr w:type="spellStart"/>
        <w:r w:rsidRPr="005A5C8A">
          <w:rPr>
            <w:rStyle w:val="Hypertextovodkaz"/>
          </w:rPr>
          <w:t>Cryptography</w:t>
        </w:r>
        <w:proofErr w:type="spellEnd"/>
        <w:r w:rsidRPr="005A5C8A">
          <w:rPr>
            <w:rStyle w:val="Hypertextovodkaz"/>
          </w:rPr>
          <w:t xml:space="preserve"> </w:t>
        </w:r>
        <w:proofErr w:type="spellStart"/>
        <w:r w:rsidRPr="005A5C8A">
          <w:rPr>
            <w:rStyle w:val="Hypertextovodkaz"/>
          </w:rPr>
          <w:t>Standards</w:t>
        </w:r>
        <w:proofErr w:type="spellEnd"/>
      </w:hyperlink>
    </w:p>
  </w:endnote>
  <w:endnote w:id="42">
    <w:p w14:paraId="3A11E8FF" w14:textId="0B769B4F" w:rsidR="00EB4BA5" w:rsidRPr="00D938DF" w:rsidRDefault="00EB4BA5">
      <w:pPr>
        <w:pStyle w:val="Textvysvtlivek"/>
      </w:pPr>
      <w:r>
        <w:rPr>
          <w:rStyle w:val="Odkaznavysvtlivky"/>
        </w:rPr>
        <w:endnoteRef/>
      </w:r>
      <w:r>
        <w:t xml:space="preserve"> </w:t>
      </w:r>
      <w:hyperlink r:id="rId42" w:history="1">
        <w:proofErr w:type="spellStart"/>
        <w:r w:rsidRPr="00D938DF">
          <w:rPr>
            <w:rStyle w:val="Hypertextovodkaz"/>
          </w:rPr>
          <w:t>Quantum</w:t>
        </w:r>
        <w:proofErr w:type="spellEnd"/>
        <w:r w:rsidRPr="00D938DF">
          <w:rPr>
            <w:rStyle w:val="Hypertextovodkaz"/>
          </w:rPr>
          <w:t xml:space="preserve"> </w:t>
        </w:r>
        <w:proofErr w:type="spellStart"/>
        <w:r w:rsidRPr="00D938DF">
          <w:rPr>
            <w:rStyle w:val="Hypertextovodkaz"/>
          </w:rPr>
          <w:t>sensors</w:t>
        </w:r>
        <w:proofErr w:type="spellEnd"/>
        <w:r w:rsidRPr="00D938DF">
          <w:rPr>
            <w:rStyle w:val="Hypertextovodkaz"/>
          </w:rPr>
          <w:t xml:space="preserve"> </w:t>
        </w:r>
        <w:proofErr w:type="spellStart"/>
        <w:r w:rsidRPr="00D938DF">
          <w:rPr>
            <w:rStyle w:val="Hypertextovodkaz"/>
          </w:rPr>
          <w:t>for</w:t>
        </w:r>
        <w:proofErr w:type="spellEnd"/>
        <w:r w:rsidRPr="00D938DF">
          <w:rPr>
            <w:rStyle w:val="Hypertextovodkaz"/>
          </w:rPr>
          <w:t xml:space="preserve"> </w:t>
        </w:r>
        <w:proofErr w:type="spellStart"/>
        <w:r w:rsidRPr="00D938DF">
          <w:rPr>
            <w:rStyle w:val="Hypertextovodkaz"/>
          </w:rPr>
          <w:t>biomedical</w:t>
        </w:r>
        <w:proofErr w:type="spellEnd"/>
        <w:r w:rsidRPr="00D938DF">
          <w:rPr>
            <w:rStyle w:val="Hypertextovodkaz"/>
          </w:rPr>
          <w:t xml:space="preserve"> </w:t>
        </w:r>
        <w:proofErr w:type="spellStart"/>
        <w:r w:rsidRPr="00D938DF">
          <w:rPr>
            <w:rStyle w:val="Hypertextovodkaz"/>
          </w:rPr>
          <w:t>applications</w:t>
        </w:r>
        <w:proofErr w:type="spellEnd"/>
      </w:hyperlink>
    </w:p>
  </w:endnote>
  <w:endnote w:id="43">
    <w:p w14:paraId="6941A5D8" w14:textId="3C865219" w:rsidR="00EB4BA5" w:rsidRPr="0026190A" w:rsidRDefault="00EB4BA5">
      <w:pPr>
        <w:pStyle w:val="Textvysvtlivek"/>
      </w:pPr>
      <w:r>
        <w:rPr>
          <w:rStyle w:val="Odkaznavysvtlivky"/>
        </w:rPr>
        <w:endnoteRef/>
      </w:r>
      <w:r>
        <w:t xml:space="preserve"> </w:t>
      </w:r>
      <w:proofErr w:type="spellStart"/>
      <w:r w:rsidRPr="0026190A">
        <w:t>P</w:t>
      </w:r>
      <w:hyperlink r:id="rId43" w:history="1">
        <w:r w:rsidRPr="0026190A">
          <w:rPr>
            <w:rStyle w:val="Hypertextovodkaz"/>
          </w:rPr>
          <w:t>rogression</w:t>
        </w:r>
        <w:proofErr w:type="spellEnd"/>
        <w:r w:rsidRPr="0026190A">
          <w:rPr>
            <w:rStyle w:val="Hypertextovodkaz"/>
          </w:rPr>
          <w:t xml:space="preserve"> in </w:t>
        </w:r>
        <w:proofErr w:type="spellStart"/>
        <w:r w:rsidRPr="0026190A">
          <w:rPr>
            <w:rStyle w:val="Hypertextovodkaz"/>
          </w:rPr>
          <w:t>Quantum</w:t>
        </w:r>
        <w:proofErr w:type="spellEnd"/>
        <w:r w:rsidRPr="0026190A">
          <w:rPr>
            <w:rStyle w:val="Hypertextovodkaz"/>
          </w:rPr>
          <w:t xml:space="preserve"> </w:t>
        </w:r>
        <w:proofErr w:type="spellStart"/>
        <w:r w:rsidRPr="0026190A">
          <w:rPr>
            <w:rStyle w:val="Hypertextovodkaz"/>
          </w:rPr>
          <w:t>Sensing</w:t>
        </w:r>
        <w:proofErr w:type="spellEnd"/>
        <w:r w:rsidRPr="0026190A">
          <w:rPr>
            <w:rStyle w:val="Hypertextovodkaz"/>
          </w:rPr>
          <w:t>/Bio-</w:t>
        </w:r>
        <w:proofErr w:type="spellStart"/>
        <w:r w:rsidRPr="0026190A">
          <w:rPr>
            <w:rStyle w:val="Hypertextovodkaz"/>
          </w:rPr>
          <w:t>Sensing</w:t>
        </w:r>
        <w:proofErr w:type="spellEnd"/>
        <w:r w:rsidRPr="0026190A">
          <w:rPr>
            <w:rStyle w:val="Hypertextovodkaz"/>
          </w:rPr>
          <w:t xml:space="preserve"> Technologies </w:t>
        </w:r>
        <w:proofErr w:type="spellStart"/>
        <w:r w:rsidRPr="0026190A">
          <w:rPr>
            <w:rStyle w:val="Hypertextovodkaz"/>
          </w:rPr>
          <w:t>for</w:t>
        </w:r>
        <w:proofErr w:type="spellEnd"/>
        <w:r w:rsidRPr="0026190A">
          <w:rPr>
            <w:rStyle w:val="Hypertextovodkaz"/>
          </w:rPr>
          <w:t xml:space="preserve"> </w:t>
        </w:r>
        <w:proofErr w:type="spellStart"/>
        <w:r w:rsidRPr="0026190A">
          <w:rPr>
            <w:rStyle w:val="Hypertextovodkaz"/>
          </w:rPr>
          <w:t>Healthcare</w:t>
        </w:r>
        <w:proofErr w:type="spellEnd"/>
      </w:hyperlink>
    </w:p>
  </w:endnote>
  <w:endnote w:id="44">
    <w:p w14:paraId="105D4AD9" w14:textId="57D0C71A" w:rsidR="00EB4BA5" w:rsidRPr="00222721" w:rsidRDefault="00EB4BA5">
      <w:pPr>
        <w:pStyle w:val="Textvysvtlivek"/>
      </w:pPr>
      <w:r>
        <w:rPr>
          <w:rStyle w:val="Odkaznavysvtlivky"/>
        </w:rPr>
        <w:endnoteRef/>
      </w:r>
      <w:r>
        <w:t xml:space="preserve"> </w:t>
      </w:r>
      <w:hyperlink r:id="rId44" w:history="1">
        <w:r w:rsidRPr="00222721">
          <w:rPr>
            <w:rStyle w:val="Hypertextovodkaz"/>
          </w:rPr>
          <w:t xml:space="preserve">US </w:t>
        </w:r>
        <w:proofErr w:type="spellStart"/>
        <w:r w:rsidRPr="00222721">
          <w:rPr>
            <w:rStyle w:val="Hypertextovodkaz"/>
          </w:rPr>
          <w:t>National</w:t>
        </w:r>
        <w:proofErr w:type="spellEnd"/>
        <w:r w:rsidRPr="00222721">
          <w:rPr>
            <w:rStyle w:val="Hypertextovodkaz"/>
          </w:rPr>
          <w:t xml:space="preserve"> </w:t>
        </w:r>
        <w:proofErr w:type="spellStart"/>
        <w:r w:rsidRPr="00222721">
          <w:rPr>
            <w:rStyle w:val="Hypertextovodkaz"/>
          </w:rPr>
          <w:t>Quantum</w:t>
        </w:r>
        <w:proofErr w:type="spellEnd"/>
        <w:r w:rsidRPr="00222721">
          <w:rPr>
            <w:rStyle w:val="Hypertextovodkaz"/>
          </w:rPr>
          <w:t xml:space="preserve"> </w:t>
        </w:r>
        <w:proofErr w:type="spellStart"/>
        <w:r w:rsidRPr="00222721">
          <w:rPr>
            <w:rStyle w:val="Hypertextovodkaz"/>
          </w:rPr>
          <w:t>Strategy</w:t>
        </w:r>
        <w:proofErr w:type="spellEnd"/>
      </w:hyperlink>
      <w:r>
        <w:t xml:space="preserve"> </w:t>
      </w:r>
    </w:p>
  </w:endnote>
  <w:endnote w:id="45">
    <w:p w14:paraId="2FD2519D" w14:textId="682FADB4" w:rsidR="00EB4BA5" w:rsidRPr="00222721" w:rsidRDefault="00EB4BA5">
      <w:pPr>
        <w:pStyle w:val="Textvysvtlivek"/>
      </w:pPr>
      <w:r>
        <w:rPr>
          <w:rStyle w:val="Odkaznavysvtlivky"/>
        </w:rPr>
        <w:endnoteRef/>
      </w:r>
      <w:r>
        <w:t xml:space="preserve"> </w:t>
      </w:r>
      <w:hyperlink r:id="rId45" w:history="1">
        <w:proofErr w:type="spellStart"/>
        <w:r w:rsidRPr="00222721">
          <w:rPr>
            <w:rStyle w:val="Hypertextovodkaz"/>
          </w:rPr>
          <w:t>Netherlands</w:t>
        </w:r>
        <w:proofErr w:type="spellEnd"/>
        <w:r w:rsidRPr="00222721">
          <w:rPr>
            <w:rStyle w:val="Hypertextovodkaz"/>
          </w:rPr>
          <w:t xml:space="preserve"> Agenda </w:t>
        </w:r>
        <w:proofErr w:type="spellStart"/>
        <w:r w:rsidRPr="00222721">
          <w:rPr>
            <w:rStyle w:val="Hypertextovodkaz"/>
          </w:rPr>
          <w:t>for</w:t>
        </w:r>
        <w:proofErr w:type="spellEnd"/>
        <w:r w:rsidRPr="00222721">
          <w:rPr>
            <w:rStyle w:val="Hypertextovodkaz"/>
          </w:rPr>
          <w:t xml:space="preserve"> </w:t>
        </w:r>
        <w:proofErr w:type="spellStart"/>
        <w:r w:rsidRPr="00222721">
          <w:rPr>
            <w:rStyle w:val="Hypertextovodkaz"/>
          </w:rPr>
          <w:t>Quantum</w:t>
        </w:r>
        <w:proofErr w:type="spellEnd"/>
        <w:r w:rsidRPr="00222721">
          <w:rPr>
            <w:rStyle w:val="Hypertextovodkaz"/>
          </w:rPr>
          <w:t xml:space="preserve"> Technology</w:t>
        </w:r>
      </w:hyperlink>
    </w:p>
  </w:endnote>
  <w:endnote w:id="46">
    <w:p w14:paraId="3F7F4DDA" w14:textId="0DED3CB5" w:rsidR="00EB4BA5" w:rsidRPr="007E26AD" w:rsidRDefault="00EB4BA5">
      <w:pPr>
        <w:pStyle w:val="Textvysvtlivek"/>
      </w:pPr>
      <w:r>
        <w:rPr>
          <w:rStyle w:val="Odkaznavysvtlivky"/>
        </w:rPr>
        <w:endnoteRef/>
      </w:r>
      <w:r>
        <w:t xml:space="preserve"> </w:t>
      </w:r>
      <w:hyperlink r:id="rId46" w:history="1">
        <w:proofErr w:type="spellStart"/>
        <w:r w:rsidRPr="007E26AD">
          <w:rPr>
            <w:rStyle w:val="Hypertextovodkaz"/>
          </w:rPr>
          <w:t>Strategy</w:t>
        </w:r>
        <w:proofErr w:type="spellEnd"/>
        <w:r w:rsidRPr="007E26AD">
          <w:rPr>
            <w:rStyle w:val="Hypertextovodkaz"/>
          </w:rPr>
          <w:t xml:space="preserve"> </w:t>
        </w:r>
        <w:proofErr w:type="spellStart"/>
        <w:r w:rsidRPr="007E26AD">
          <w:rPr>
            <w:rStyle w:val="Hypertextovodkaz"/>
          </w:rPr>
          <w:t>for</w:t>
        </w:r>
        <w:proofErr w:type="spellEnd"/>
        <w:r w:rsidRPr="007E26AD">
          <w:rPr>
            <w:rStyle w:val="Hypertextovodkaz"/>
          </w:rPr>
          <w:t xml:space="preserve"> </w:t>
        </w:r>
        <w:proofErr w:type="spellStart"/>
        <w:r w:rsidRPr="007E26AD">
          <w:rPr>
            <w:rStyle w:val="Hypertextovodkaz"/>
          </w:rPr>
          <w:t>Quantum</w:t>
        </w:r>
        <w:proofErr w:type="spellEnd"/>
        <w:r w:rsidRPr="007E26AD">
          <w:rPr>
            <w:rStyle w:val="Hypertextovodkaz"/>
          </w:rPr>
          <w:t xml:space="preserve"> Technology, </w:t>
        </w:r>
        <w:proofErr w:type="spellStart"/>
        <w:r w:rsidRPr="007E26AD">
          <w:rPr>
            <w:rStyle w:val="Hypertextovodkaz"/>
          </w:rPr>
          <w:t>Denmark</w:t>
        </w:r>
        <w:proofErr w:type="spellEnd"/>
      </w:hyperlink>
      <w:r>
        <w:t xml:space="preserve"> </w:t>
      </w:r>
    </w:p>
  </w:endnote>
  <w:endnote w:id="47">
    <w:p w14:paraId="566B5C0D" w14:textId="77777777" w:rsidR="00EB4BA5" w:rsidRPr="00222721" w:rsidRDefault="00EB4BA5" w:rsidP="007E26AD">
      <w:pPr>
        <w:pStyle w:val="Textvysvtlivek"/>
      </w:pPr>
      <w:r>
        <w:rPr>
          <w:rStyle w:val="Odkaznavysvtlivky"/>
        </w:rPr>
        <w:endnoteRef/>
      </w:r>
      <w:r>
        <w:t xml:space="preserve"> </w:t>
      </w:r>
      <w:hyperlink r:id="rId47" w:history="1">
        <w:proofErr w:type="spellStart"/>
        <w:r w:rsidRPr="00222721">
          <w:rPr>
            <w:rStyle w:val="Hypertextovodkaz"/>
          </w:rPr>
          <w:t>Swedish</w:t>
        </w:r>
        <w:proofErr w:type="spellEnd"/>
        <w:r w:rsidRPr="00222721">
          <w:rPr>
            <w:rStyle w:val="Hypertextovodkaz"/>
          </w:rPr>
          <w:t xml:space="preserve"> </w:t>
        </w:r>
        <w:proofErr w:type="spellStart"/>
        <w:r w:rsidRPr="00222721">
          <w:rPr>
            <w:rStyle w:val="Hypertextovodkaz"/>
          </w:rPr>
          <w:t>Quantum</w:t>
        </w:r>
        <w:proofErr w:type="spellEnd"/>
        <w:r w:rsidRPr="00222721">
          <w:rPr>
            <w:rStyle w:val="Hypertextovodkaz"/>
          </w:rPr>
          <w:t xml:space="preserve"> Agenda</w:t>
        </w:r>
      </w:hyperlink>
    </w:p>
  </w:endnote>
  <w:endnote w:id="48">
    <w:p w14:paraId="0F23E32D" w14:textId="5EFB0F45" w:rsidR="00EB4BA5" w:rsidRPr="00222721" w:rsidRDefault="00EB4BA5">
      <w:pPr>
        <w:pStyle w:val="Textvysvtlivek"/>
      </w:pPr>
      <w:r>
        <w:rPr>
          <w:rStyle w:val="Odkaznavysvtlivky"/>
        </w:rPr>
        <w:endnoteRef/>
      </w:r>
      <w:r>
        <w:t xml:space="preserve"> </w:t>
      </w:r>
      <w:hyperlink r:id="rId48" w:history="1">
        <w:proofErr w:type="spellStart"/>
        <w:r w:rsidRPr="00222721">
          <w:rPr>
            <w:rStyle w:val="Hypertextovodkaz"/>
          </w:rPr>
          <w:t>Australia</w:t>
        </w:r>
        <w:proofErr w:type="spellEnd"/>
        <w:r w:rsidRPr="00222721">
          <w:rPr>
            <w:rStyle w:val="Hypertextovodkaz"/>
          </w:rPr>
          <w:t xml:space="preserve"> </w:t>
        </w:r>
        <w:proofErr w:type="spellStart"/>
        <w:r w:rsidRPr="00222721">
          <w:rPr>
            <w:rStyle w:val="Hypertextovodkaz"/>
          </w:rPr>
          <w:t>National</w:t>
        </w:r>
        <w:proofErr w:type="spellEnd"/>
        <w:r w:rsidRPr="00222721">
          <w:rPr>
            <w:rStyle w:val="Hypertextovodkaz"/>
          </w:rPr>
          <w:t xml:space="preserve"> </w:t>
        </w:r>
        <w:proofErr w:type="spellStart"/>
        <w:r w:rsidRPr="00222721">
          <w:rPr>
            <w:rStyle w:val="Hypertextovodkaz"/>
          </w:rPr>
          <w:t>Quantum</w:t>
        </w:r>
        <w:proofErr w:type="spellEnd"/>
        <w:r w:rsidRPr="00222721">
          <w:rPr>
            <w:rStyle w:val="Hypertextovodkaz"/>
          </w:rPr>
          <w:t xml:space="preserve"> </w:t>
        </w:r>
        <w:proofErr w:type="spellStart"/>
        <w:r w:rsidRPr="00222721">
          <w:rPr>
            <w:rStyle w:val="Hypertextovodkaz"/>
          </w:rPr>
          <w:t>Strategy</w:t>
        </w:r>
        <w:proofErr w:type="spellEnd"/>
      </w:hyperlink>
    </w:p>
  </w:endnote>
  <w:endnote w:id="49">
    <w:p w14:paraId="2D9574E7" w14:textId="3AE2260D" w:rsidR="00EB4BA5" w:rsidRPr="00222721" w:rsidRDefault="00EB4BA5">
      <w:pPr>
        <w:pStyle w:val="Textvysvtlivek"/>
      </w:pPr>
      <w:r>
        <w:rPr>
          <w:rStyle w:val="Odkaznavysvtlivky"/>
        </w:rPr>
        <w:endnoteRef/>
      </w:r>
      <w:r>
        <w:t xml:space="preserve"> </w:t>
      </w:r>
      <w:hyperlink r:id="rId49" w:history="1">
        <w:r w:rsidRPr="00222721">
          <w:rPr>
            <w:rStyle w:val="Hypertextovodkaz"/>
          </w:rPr>
          <w:t xml:space="preserve">UK </w:t>
        </w:r>
        <w:proofErr w:type="spellStart"/>
        <w:r w:rsidRPr="00222721">
          <w:rPr>
            <w:rStyle w:val="Hypertextovodkaz"/>
          </w:rPr>
          <w:t>National</w:t>
        </w:r>
        <w:proofErr w:type="spellEnd"/>
        <w:r w:rsidRPr="00222721">
          <w:rPr>
            <w:rStyle w:val="Hypertextovodkaz"/>
          </w:rPr>
          <w:t xml:space="preserve"> </w:t>
        </w:r>
        <w:proofErr w:type="spellStart"/>
        <w:r w:rsidRPr="00222721">
          <w:rPr>
            <w:rStyle w:val="Hypertextovodkaz"/>
          </w:rPr>
          <w:t>Quantum</w:t>
        </w:r>
        <w:proofErr w:type="spellEnd"/>
        <w:r w:rsidRPr="00222721">
          <w:rPr>
            <w:rStyle w:val="Hypertextovodkaz"/>
          </w:rPr>
          <w:t xml:space="preserve"> </w:t>
        </w:r>
        <w:proofErr w:type="spellStart"/>
        <w:r w:rsidRPr="00222721">
          <w:rPr>
            <w:rStyle w:val="Hypertextovodkaz"/>
          </w:rPr>
          <w:t>Strategy</w:t>
        </w:r>
        <w:proofErr w:type="spellEnd"/>
      </w:hyperlink>
      <w:r>
        <w:t xml:space="preserve"> </w:t>
      </w:r>
    </w:p>
  </w:endnote>
  <w:endnote w:id="50">
    <w:p w14:paraId="73E3522C" w14:textId="1AB292F7" w:rsidR="00EB4BA5" w:rsidRPr="00222721" w:rsidRDefault="00EB4BA5">
      <w:pPr>
        <w:pStyle w:val="Textvysvtlivek"/>
      </w:pPr>
      <w:r>
        <w:rPr>
          <w:rStyle w:val="Odkaznavysvtlivky"/>
        </w:rPr>
        <w:endnoteRef/>
      </w:r>
      <w:r>
        <w:t xml:space="preserve"> </w:t>
      </w:r>
      <w:hyperlink r:id="rId50" w:history="1">
        <w:proofErr w:type="spellStart"/>
        <w:r w:rsidRPr="00222721">
          <w:rPr>
            <w:rStyle w:val="Hypertextovodkaz"/>
          </w:rPr>
          <w:t>Canada</w:t>
        </w:r>
        <w:proofErr w:type="spellEnd"/>
        <w:r w:rsidRPr="00222721">
          <w:rPr>
            <w:rStyle w:val="Hypertextovodkaz"/>
          </w:rPr>
          <w:t xml:space="preserve"> </w:t>
        </w:r>
        <w:proofErr w:type="spellStart"/>
        <w:r w:rsidRPr="00222721">
          <w:rPr>
            <w:rStyle w:val="Hypertextovodkaz"/>
          </w:rPr>
          <w:t>National</w:t>
        </w:r>
        <w:proofErr w:type="spellEnd"/>
        <w:r w:rsidRPr="00222721">
          <w:rPr>
            <w:rStyle w:val="Hypertextovodkaz"/>
          </w:rPr>
          <w:t xml:space="preserve"> </w:t>
        </w:r>
        <w:proofErr w:type="spellStart"/>
        <w:r w:rsidRPr="00222721">
          <w:rPr>
            <w:rStyle w:val="Hypertextovodkaz"/>
          </w:rPr>
          <w:t>Quantum</w:t>
        </w:r>
        <w:proofErr w:type="spellEnd"/>
        <w:r w:rsidRPr="00222721">
          <w:rPr>
            <w:rStyle w:val="Hypertextovodkaz"/>
          </w:rPr>
          <w:t xml:space="preserve"> </w:t>
        </w:r>
        <w:proofErr w:type="spellStart"/>
        <w:r w:rsidRPr="00222721">
          <w:rPr>
            <w:rStyle w:val="Hypertextovodkaz"/>
          </w:rPr>
          <w:t>Strategy</w:t>
        </w:r>
        <w:proofErr w:type="spellEnd"/>
      </w:hyperlink>
    </w:p>
  </w:endnote>
  <w:endnote w:id="51">
    <w:p w14:paraId="2F96BB35" w14:textId="38BF822E" w:rsidR="00EB4BA5" w:rsidRPr="00222721" w:rsidRDefault="00EB4BA5">
      <w:pPr>
        <w:pStyle w:val="Textvysvtlivek"/>
      </w:pPr>
      <w:r>
        <w:rPr>
          <w:rStyle w:val="Odkaznavysvtlivky"/>
        </w:rPr>
        <w:endnoteRef/>
      </w:r>
      <w:r>
        <w:t xml:space="preserve"> </w:t>
      </w:r>
      <w:hyperlink r:id="rId51" w:history="1">
        <w:r w:rsidRPr="00222721">
          <w:rPr>
            <w:rStyle w:val="Hypertextovodkaz"/>
          </w:rPr>
          <w:t xml:space="preserve">Japan </w:t>
        </w:r>
        <w:proofErr w:type="spellStart"/>
        <w:r w:rsidRPr="00222721">
          <w:rPr>
            <w:rStyle w:val="Hypertextovodkaz"/>
          </w:rPr>
          <w:t>Strategy</w:t>
        </w:r>
        <w:proofErr w:type="spellEnd"/>
        <w:r w:rsidRPr="00222721">
          <w:rPr>
            <w:rStyle w:val="Hypertextovodkaz"/>
          </w:rPr>
          <w:t xml:space="preserve"> </w:t>
        </w:r>
        <w:proofErr w:type="spellStart"/>
        <w:r w:rsidRPr="00222721">
          <w:rPr>
            <w:rStyle w:val="Hypertextovodkaz"/>
          </w:rPr>
          <w:t>of</w:t>
        </w:r>
        <w:proofErr w:type="spellEnd"/>
        <w:r w:rsidRPr="00222721">
          <w:rPr>
            <w:rStyle w:val="Hypertextovodkaz"/>
          </w:rPr>
          <w:t xml:space="preserve"> </w:t>
        </w:r>
        <w:proofErr w:type="spellStart"/>
        <w:r w:rsidRPr="00222721">
          <w:rPr>
            <w:rStyle w:val="Hypertextovodkaz"/>
          </w:rPr>
          <w:t>Quantum</w:t>
        </w:r>
        <w:proofErr w:type="spellEnd"/>
        <w:r w:rsidRPr="00222721">
          <w:rPr>
            <w:rStyle w:val="Hypertextovodkaz"/>
          </w:rPr>
          <w:t xml:space="preserve"> </w:t>
        </w:r>
        <w:proofErr w:type="spellStart"/>
        <w:r w:rsidRPr="00222721">
          <w:rPr>
            <w:rStyle w:val="Hypertextovodkaz"/>
          </w:rPr>
          <w:t>Future</w:t>
        </w:r>
        <w:proofErr w:type="spellEnd"/>
        <w:r w:rsidRPr="00222721">
          <w:rPr>
            <w:rStyle w:val="Hypertextovodkaz"/>
          </w:rPr>
          <w:t xml:space="preserve"> </w:t>
        </w:r>
        <w:proofErr w:type="spellStart"/>
        <w:r w:rsidRPr="00222721">
          <w:rPr>
            <w:rStyle w:val="Hypertextovodkaz"/>
          </w:rPr>
          <w:t>Industry</w:t>
        </w:r>
        <w:proofErr w:type="spellEnd"/>
        <w:r w:rsidRPr="00222721">
          <w:rPr>
            <w:rStyle w:val="Hypertextovodkaz"/>
          </w:rPr>
          <w:t xml:space="preserve"> </w:t>
        </w:r>
        <w:proofErr w:type="spellStart"/>
        <w:r w:rsidRPr="00222721">
          <w:rPr>
            <w:rStyle w:val="Hypertextovodkaz"/>
          </w:rPr>
          <w:t>Development</w:t>
        </w:r>
        <w:proofErr w:type="spellEnd"/>
      </w:hyperlink>
    </w:p>
  </w:endnote>
  <w:endnote w:id="52">
    <w:p w14:paraId="19BD2221" w14:textId="3F46D4E4" w:rsidR="00EB4BA5" w:rsidRPr="007E26AD" w:rsidRDefault="00EB4BA5">
      <w:pPr>
        <w:pStyle w:val="Textvysvtlivek"/>
      </w:pPr>
      <w:r>
        <w:rPr>
          <w:rStyle w:val="Odkaznavysvtlivky"/>
        </w:rPr>
        <w:endnoteRef/>
      </w:r>
      <w:r>
        <w:t xml:space="preserve"> </w:t>
      </w:r>
      <w:hyperlink r:id="rId52" w:history="1">
        <w:proofErr w:type="spellStart"/>
        <w:r w:rsidRPr="00EF6F63">
          <w:rPr>
            <w:rStyle w:val="Hypertextovodkaz"/>
          </w:rPr>
          <w:t>South</w:t>
        </w:r>
        <w:proofErr w:type="spellEnd"/>
        <w:r w:rsidRPr="00EF6F63">
          <w:rPr>
            <w:rStyle w:val="Hypertextovodkaz"/>
          </w:rPr>
          <w:t xml:space="preserve"> Korea</w:t>
        </w:r>
        <w:r w:rsidRPr="00EF6F63">
          <w:rPr>
            <w:rStyle w:val="Hypertextovodkaz"/>
            <w:lang w:val="en-US"/>
          </w:rPr>
          <w:t>’s</w:t>
        </w:r>
        <w:r w:rsidRPr="00EF6F63">
          <w:rPr>
            <w:rStyle w:val="Hypertextovodkaz"/>
          </w:rPr>
          <w:t xml:space="preserve"> </w:t>
        </w:r>
        <w:proofErr w:type="spellStart"/>
        <w:r w:rsidRPr="00EF6F63">
          <w:rPr>
            <w:rStyle w:val="Hypertextovodkaz"/>
          </w:rPr>
          <w:t>National</w:t>
        </w:r>
        <w:proofErr w:type="spellEnd"/>
        <w:r w:rsidRPr="00EF6F63">
          <w:rPr>
            <w:rStyle w:val="Hypertextovodkaz"/>
          </w:rPr>
          <w:t xml:space="preserve"> </w:t>
        </w:r>
        <w:proofErr w:type="spellStart"/>
        <w:r w:rsidRPr="00EF6F63">
          <w:rPr>
            <w:rStyle w:val="Hypertextovodkaz"/>
          </w:rPr>
          <w:t>Quantum</w:t>
        </w:r>
        <w:proofErr w:type="spellEnd"/>
        <w:r w:rsidRPr="00EF6F63">
          <w:rPr>
            <w:rStyle w:val="Hypertextovodkaz"/>
          </w:rPr>
          <w:t xml:space="preserve"> </w:t>
        </w:r>
        <w:proofErr w:type="spellStart"/>
        <w:r w:rsidRPr="00EF6F63">
          <w:rPr>
            <w:rStyle w:val="Hypertextovodkaz"/>
          </w:rPr>
          <w:t>Strategy</w:t>
        </w:r>
        <w:proofErr w:type="spellEnd"/>
      </w:hyperlink>
    </w:p>
  </w:endnote>
  <w:endnote w:id="53">
    <w:p w14:paraId="259D8667" w14:textId="77777777" w:rsidR="00EB4BA5" w:rsidRDefault="00EB4BA5" w:rsidP="00B11A8B">
      <w:pPr>
        <w:pStyle w:val="Textvysvtlivek"/>
      </w:pPr>
      <w:r>
        <w:rPr>
          <w:rStyle w:val="Odkaznavysvtlivky"/>
        </w:rPr>
        <w:endnoteRef/>
      </w:r>
      <w:r>
        <w:t xml:space="preserve"> </w:t>
      </w:r>
      <w:hyperlink r:id="rId53" w:history="1">
        <w:proofErr w:type="spellStart"/>
        <w:r w:rsidRPr="00332188">
          <w:rPr>
            <w:rStyle w:val="Hypertextovodkaz"/>
          </w:rPr>
          <w:t>Quantum</w:t>
        </w:r>
        <w:proofErr w:type="spellEnd"/>
        <w:r w:rsidRPr="00332188">
          <w:rPr>
            <w:rStyle w:val="Hypertextovodkaz"/>
          </w:rPr>
          <w:t xml:space="preserve"> Technology Market </w:t>
        </w:r>
        <w:proofErr w:type="spellStart"/>
        <w:r w:rsidRPr="00332188">
          <w:rPr>
            <w:rStyle w:val="Hypertextovodkaz"/>
          </w:rPr>
          <w:t>Size</w:t>
        </w:r>
        <w:proofErr w:type="spellEnd"/>
        <w:r w:rsidRPr="00332188">
          <w:rPr>
            <w:rStyle w:val="Hypertextovodkaz"/>
          </w:rPr>
          <w:t xml:space="preserve">, </w:t>
        </w:r>
        <w:proofErr w:type="spellStart"/>
        <w:r w:rsidRPr="00332188">
          <w:rPr>
            <w:rStyle w:val="Hypertextovodkaz"/>
          </w:rPr>
          <w:t>Share</w:t>
        </w:r>
        <w:proofErr w:type="spellEnd"/>
        <w:r w:rsidRPr="00332188">
          <w:rPr>
            <w:rStyle w:val="Hypertextovodkaz"/>
          </w:rPr>
          <w:t xml:space="preserve">, and </w:t>
        </w:r>
        <w:proofErr w:type="spellStart"/>
        <w:r w:rsidRPr="00332188">
          <w:rPr>
            <w:rStyle w:val="Hypertextovodkaz"/>
          </w:rPr>
          <w:t>Trends</w:t>
        </w:r>
        <w:proofErr w:type="spellEnd"/>
        <w:r w:rsidRPr="00332188">
          <w:rPr>
            <w:rStyle w:val="Hypertextovodkaz"/>
          </w:rPr>
          <w:t xml:space="preserve"> 2024 to 2033</w:t>
        </w:r>
      </w:hyperlink>
    </w:p>
  </w:endnote>
  <w:endnote w:id="54">
    <w:p w14:paraId="36C467A4" w14:textId="77777777" w:rsidR="00EB4BA5" w:rsidRDefault="00EB4BA5" w:rsidP="002B368C">
      <w:pPr>
        <w:pStyle w:val="Textvysvtlivek"/>
      </w:pPr>
      <w:r>
        <w:rPr>
          <w:rStyle w:val="Odkaznavysvtlivky"/>
        </w:rPr>
        <w:endnoteRef/>
      </w:r>
      <w:r>
        <w:t xml:space="preserve"> </w:t>
      </w:r>
      <w:hyperlink r:id="rId54" w:history="1">
        <w:proofErr w:type="spellStart"/>
        <w:r w:rsidRPr="00884197">
          <w:rPr>
            <w:rStyle w:val="Hypertextovodkaz"/>
          </w:rPr>
          <w:t>Quantum</w:t>
        </w:r>
        <w:proofErr w:type="spellEnd"/>
        <w:r w:rsidRPr="00884197">
          <w:rPr>
            <w:rStyle w:val="Hypertextovodkaz"/>
          </w:rPr>
          <w:t xml:space="preserve"> </w:t>
        </w:r>
        <w:proofErr w:type="spellStart"/>
        <w:r w:rsidRPr="00884197">
          <w:rPr>
            <w:rStyle w:val="Hypertextovodkaz"/>
          </w:rPr>
          <w:t>Computing</w:t>
        </w:r>
        <w:proofErr w:type="spellEnd"/>
        <w:r w:rsidRPr="00884197">
          <w:rPr>
            <w:rStyle w:val="Hypertextovodkaz"/>
          </w:rPr>
          <w:t xml:space="preserve"> Market </w:t>
        </w:r>
        <w:proofErr w:type="spellStart"/>
        <w:r w:rsidRPr="00884197">
          <w:rPr>
            <w:rStyle w:val="Hypertextovodkaz"/>
          </w:rPr>
          <w:t>Size</w:t>
        </w:r>
        <w:proofErr w:type="spellEnd"/>
        <w:r w:rsidRPr="00884197">
          <w:rPr>
            <w:rStyle w:val="Hypertextovodkaz"/>
          </w:rPr>
          <w:t xml:space="preserve">, </w:t>
        </w:r>
        <w:proofErr w:type="spellStart"/>
        <w:r w:rsidRPr="00884197">
          <w:rPr>
            <w:rStyle w:val="Hypertextovodkaz"/>
          </w:rPr>
          <w:t>Share</w:t>
        </w:r>
        <w:proofErr w:type="spellEnd"/>
        <w:r w:rsidRPr="00884197">
          <w:rPr>
            <w:rStyle w:val="Hypertextovodkaz"/>
          </w:rPr>
          <w:t xml:space="preserve">, and </w:t>
        </w:r>
        <w:proofErr w:type="spellStart"/>
        <w:r w:rsidRPr="00884197">
          <w:rPr>
            <w:rStyle w:val="Hypertextovodkaz"/>
          </w:rPr>
          <w:t>Trends</w:t>
        </w:r>
        <w:proofErr w:type="spellEnd"/>
        <w:r w:rsidRPr="00884197">
          <w:rPr>
            <w:rStyle w:val="Hypertextovodkaz"/>
          </w:rPr>
          <w:t xml:space="preserve"> 2024 to 2034</w:t>
        </w:r>
      </w:hyperlink>
    </w:p>
  </w:endnote>
  <w:endnote w:id="55">
    <w:p w14:paraId="27C8C589" w14:textId="77777777" w:rsidR="00EB4BA5" w:rsidRDefault="00EB4BA5" w:rsidP="002B368C">
      <w:pPr>
        <w:pStyle w:val="Textvysvtlivek"/>
      </w:pPr>
      <w:r>
        <w:rPr>
          <w:rStyle w:val="Odkaznavysvtlivky"/>
        </w:rPr>
        <w:endnoteRef/>
      </w:r>
      <w:r>
        <w:t xml:space="preserve"> </w:t>
      </w:r>
      <w:hyperlink r:id="rId55" w:history="1">
        <w:proofErr w:type="spellStart"/>
        <w:r w:rsidRPr="00884197">
          <w:rPr>
            <w:rStyle w:val="Hypertextovodkaz"/>
          </w:rPr>
          <w:t>Quantum</w:t>
        </w:r>
        <w:proofErr w:type="spellEnd"/>
        <w:r w:rsidRPr="00884197">
          <w:rPr>
            <w:rStyle w:val="Hypertextovodkaz"/>
          </w:rPr>
          <w:t xml:space="preserve"> </w:t>
        </w:r>
        <w:proofErr w:type="spellStart"/>
        <w:r w:rsidRPr="00884197">
          <w:rPr>
            <w:rStyle w:val="Hypertextovodkaz"/>
          </w:rPr>
          <w:t>Communication</w:t>
        </w:r>
        <w:proofErr w:type="spellEnd"/>
        <w:r w:rsidRPr="00884197">
          <w:rPr>
            <w:rStyle w:val="Hypertextovodkaz"/>
          </w:rPr>
          <w:t xml:space="preserve"> Market </w:t>
        </w:r>
        <w:proofErr w:type="spellStart"/>
        <w:r w:rsidRPr="00884197">
          <w:rPr>
            <w:rStyle w:val="Hypertextovodkaz"/>
          </w:rPr>
          <w:t>Size</w:t>
        </w:r>
        <w:proofErr w:type="spellEnd"/>
        <w:r w:rsidRPr="00884197">
          <w:rPr>
            <w:rStyle w:val="Hypertextovodkaz"/>
          </w:rPr>
          <w:t xml:space="preserve">, </w:t>
        </w:r>
        <w:proofErr w:type="spellStart"/>
        <w:r w:rsidRPr="00884197">
          <w:rPr>
            <w:rStyle w:val="Hypertextovodkaz"/>
          </w:rPr>
          <w:t>Share</w:t>
        </w:r>
        <w:proofErr w:type="spellEnd"/>
        <w:r w:rsidRPr="00884197">
          <w:rPr>
            <w:rStyle w:val="Hypertextovodkaz"/>
          </w:rPr>
          <w:t xml:space="preserve">, and </w:t>
        </w:r>
        <w:proofErr w:type="spellStart"/>
        <w:r w:rsidRPr="00884197">
          <w:rPr>
            <w:rStyle w:val="Hypertextovodkaz"/>
          </w:rPr>
          <w:t>Trends</w:t>
        </w:r>
        <w:proofErr w:type="spellEnd"/>
        <w:r w:rsidRPr="00884197">
          <w:rPr>
            <w:rStyle w:val="Hypertextovodkaz"/>
          </w:rPr>
          <w:t xml:space="preserve"> 2024 to 2033</w:t>
        </w:r>
      </w:hyperlink>
    </w:p>
  </w:endnote>
  <w:endnote w:id="56">
    <w:p w14:paraId="5C4EF322" w14:textId="77777777" w:rsidR="00EB4BA5" w:rsidRDefault="00EB4BA5" w:rsidP="002B368C">
      <w:pPr>
        <w:pStyle w:val="Textvysvtlivek"/>
      </w:pPr>
      <w:r>
        <w:rPr>
          <w:rStyle w:val="Odkaznavysvtlivky"/>
        </w:rPr>
        <w:endnoteRef/>
      </w:r>
      <w:r>
        <w:t xml:space="preserve"> </w:t>
      </w:r>
      <w:hyperlink r:id="rId56" w:history="1">
        <w:proofErr w:type="spellStart"/>
        <w:r w:rsidRPr="00884197">
          <w:rPr>
            <w:rStyle w:val="Hypertextovodkaz"/>
          </w:rPr>
          <w:t>Quantum</w:t>
        </w:r>
        <w:proofErr w:type="spellEnd"/>
        <w:r w:rsidRPr="00884197">
          <w:rPr>
            <w:rStyle w:val="Hypertextovodkaz"/>
          </w:rPr>
          <w:t xml:space="preserve"> Sensor Market </w:t>
        </w:r>
        <w:proofErr w:type="spellStart"/>
        <w:r w:rsidRPr="00884197">
          <w:rPr>
            <w:rStyle w:val="Hypertextovodkaz"/>
          </w:rPr>
          <w:t>Size</w:t>
        </w:r>
        <w:proofErr w:type="spellEnd"/>
        <w:r w:rsidRPr="00884197">
          <w:rPr>
            <w:rStyle w:val="Hypertextovodkaz"/>
          </w:rPr>
          <w:t xml:space="preserve">, </w:t>
        </w:r>
        <w:proofErr w:type="spellStart"/>
        <w:r w:rsidRPr="00884197">
          <w:rPr>
            <w:rStyle w:val="Hypertextovodkaz"/>
          </w:rPr>
          <w:t>Share</w:t>
        </w:r>
        <w:proofErr w:type="spellEnd"/>
        <w:r w:rsidRPr="00884197">
          <w:rPr>
            <w:rStyle w:val="Hypertextovodkaz"/>
          </w:rPr>
          <w:t xml:space="preserve">, and </w:t>
        </w:r>
        <w:proofErr w:type="spellStart"/>
        <w:r w:rsidRPr="00884197">
          <w:rPr>
            <w:rStyle w:val="Hypertextovodkaz"/>
          </w:rPr>
          <w:t>Trends</w:t>
        </w:r>
        <w:proofErr w:type="spellEnd"/>
        <w:r w:rsidRPr="00884197">
          <w:rPr>
            <w:rStyle w:val="Hypertextovodkaz"/>
          </w:rPr>
          <w:t xml:space="preserve"> 2024 to 2033</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33D00" w14:textId="77777777" w:rsidR="00EB4BA5" w:rsidRDefault="00EB4BA5">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7450495"/>
      <w:docPartObj>
        <w:docPartGallery w:val="Page Numbers (Bottom of Page)"/>
        <w:docPartUnique/>
      </w:docPartObj>
    </w:sdtPr>
    <w:sdtEndPr/>
    <w:sdtContent>
      <w:p w14:paraId="084118BD" w14:textId="6CBEC861" w:rsidR="00EB4BA5" w:rsidRPr="00EA5F9B" w:rsidRDefault="00EB4BA5" w:rsidP="000737A6">
        <w:pPr>
          <w:pStyle w:val="Zpat"/>
          <w:ind w:firstLine="4320"/>
          <w:jc w:val="right"/>
          <w:rPr>
            <w:sz w:val="20"/>
            <w:szCs w:val="20"/>
          </w:rPr>
        </w:pPr>
        <w:r w:rsidRPr="00EA5F9B">
          <w:rPr>
            <w:sz w:val="20"/>
            <w:szCs w:val="20"/>
          </w:rPr>
          <w:fldChar w:fldCharType="begin"/>
        </w:r>
        <w:r w:rsidRPr="00EA5F9B">
          <w:rPr>
            <w:sz w:val="20"/>
            <w:szCs w:val="20"/>
          </w:rPr>
          <w:instrText>PAGE   \* MERGEFORMAT</w:instrText>
        </w:r>
        <w:r w:rsidRPr="00EA5F9B">
          <w:rPr>
            <w:sz w:val="20"/>
            <w:szCs w:val="20"/>
          </w:rPr>
          <w:fldChar w:fldCharType="separate"/>
        </w:r>
        <w:r w:rsidR="00205010">
          <w:rPr>
            <w:noProof/>
            <w:sz w:val="20"/>
            <w:szCs w:val="20"/>
          </w:rPr>
          <w:t>48</w:t>
        </w:r>
        <w:r w:rsidRPr="00EA5F9B">
          <w:rPr>
            <w:sz w:val="20"/>
            <w:szCs w:val="20"/>
          </w:rPr>
          <w:fldChar w:fldCharType="end"/>
        </w:r>
      </w:p>
    </w:sdtContent>
  </w:sdt>
  <w:p w14:paraId="445EB3B9" w14:textId="77777777" w:rsidR="00EB4BA5" w:rsidRPr="00EA5F9B" w:rsidRDefault="00EB4BA5">
    <w:pPr>
      <w:pStyle w:val="Zpat"/>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DDFA3" w14:textId="77777777" w:rsidR="00EB4BA5" w:rsidRDefault="00EB4BA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B89AC" w14:textId="77777777" w:rsidR="002F747D" w:rsidRDefault="002F747D" w:rsidP="00CA45C9">
      <w:pPr>
        <w:spacing w:after="0" w:line="240" w:lineRule="auto"/>
      </w:pPr>
      <w:r>
        <w:separator/>
      </w:r>
    </w:p>
  </w:footnote>
  <w:footnote w:type="continuationSeparator" w:id="0">
    <w:p w14:paraId="4A4311DD" w14:textId="77777777" w:rsidR="002F747D" w:rsidRDefault="002F747D" w:rsidP="00CA4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B65E9" w14:textId="77777777" w:rsidR="00EB4BA5" w:rsidRDefault="00EB4BA5">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B59C0" w14:textId="77777777" w:rsidR="00EB4BA5" w:rsidRDefault="00EB4BA5">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F6C96" w14:textId="77777777" w:rsidR="00EB4BA5" w:rsidRDefault="00EB4BA5">
    <w:pPr>
      <w:pStyle w:val="Zhlav"/>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736BC" w14:textId="77777777" w:rsidR="00EB4BA5" w:rsidRDefault="00EB4BA5">
    <w:pPr>
      <w:pStyle w:val="Zhlav"/>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495D7" w14:textId="77777777" w:rsidR="00EB4BA5" w:rsidRDefault="00EB4BA5">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8E2"/>
    <w:multiLevelType w:val="hybridMultilevel"/>
    <w:tmpl w:val="1FC88CAC"/>
    <w:lvl w:ilvl="0" w:tplc="48B4B7AE">
      <w:numFmt w:val="bullet"/>
      <w:lvlText w:val="-"/>
      <w:lvlJc w:val="left"/>
      <w:pPr>
        <w:ind w:left="720" w:hanging="360"/>
      </w:pPr>
      <w:rPr>
        <w:rFonts w:ascii="Times New Roman" w:eastAsia="Arial"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253543"/>
    <w:multiLevelType w:val="hybridMultilevel"/>
    <w:tmpl w:val="3878B560"/>
    <w:lvl w:ilvl="0" w:tplc="DAAEC5D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D71422"/>
    <w:multiLevelType w:val="hybridMultilevel"/>
    <w:tmpl w:val="00BA2E90"/>
    <w:lvl w:ilvl="0" w:tplc="40008D5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9E4076"/>
    <w:multiLevelType w:val="hybridMultilevel"/>
    <w:tmpl w:val="292E1478"/>
    <w:lvl w:ilvl="0" w:tplc="DAAEC5D0">
      <w:start w:val="1"/>
      <w:numFmt w:val="bullet"/>
      <w:lvlText w:val=""/>
      <w:lvlJc w:val="left"/>
      <w:pPr>
        <w:ind w:left="720" w:hanging="360"/>
      </w:pPr>
      <w:rPr>
        <w:rFonts w:ascii="Symbol" w:hAnsi="Symbol" w:hint="default"/>
      </w:rPr>
    </w:lvl>
    <w:lvl w:ilvl="1" w:tplc="B96862F6">
      <w:start w:val="4"/>
      <w:numFmt w:val="bullet"/>
      <w:lvlText w:val="-"/>
      <w:lvlJc w:val="left"/>
      <w:pPr>
        <w:ind w:left="1440" w:hanging="360"/>
      </w:pPr>
      <w:rPr>
        <w:rFonts w:ascii="Times New Roman" w:eastAsia="Arial"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F4310C"/>
    <w:multiLevelType w:val="multilevel"/>
    <w:tmpl w:val="97D8C06C"/>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b/>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B33A81"/>
    <w:multiLevelType w:val="hybridMultilevel"/>
    <w:tmpl w:val="28EA178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EC62BC4"/>
    <w:multiLevelType w:val="hybridMultilevel"/>
    <w:tmpl w:val="98A453B8"/>
    <w:lvl w:ilvl="0" w:tplc="40008D5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EC3CCD"/>
    <w:multiLevelType w:val="hybridMultilevel"/>
    <w:tmpl w:val="71729706"/>
    <w:lvl w:ilvl="0" w:tplc="B96862F6">
      <w:start w:val="4"/>
      <w:numFmt w:val="bullet"/>
      <w:lvlText w:val="-"/>
      <w:lvlJc w:val="left"/>
      <w:pPr>
        <w:ind w:left="1440" w:hanging="360"/>
      </w:pPr>
      <w:rPr>
        <w:rFonts w:ascii="Times New Roman" w:eastAsia="Arial"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010AA2"/>
    <w:multiLevelType w:val="hybridMultilevel"/>
    <w:tmpl w:val="3E20DF1C"/>
    <w:lvl w:ilvl="0" w:tplc="DAAEC5D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BE91965"/>
    <w:multiLevelType w:val="hybridMultilevel"/>
    <w:tmpl w:val="E59E9676"/>
    <w:lvl w:ilvl="0" w:tplc="DAAEC5D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CA36CAF"/>
    <w:multiLevelType w:val="multilevel"/>
    <w:tmpl w:val="A686D27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4FB0290"/>
    <w:multiLevelType w:val="hybridMultilevel"/>
    <w:tmpl w:val="BC44F40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4F3D46"/>
    <w:multiLevelType w:val="hybridMultilevel"/>
    <w:tmpl w:val="EFCAD40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08E0FF7"/>
    <w:multiLevelType w:val="hybridMultilevel"/>
    <w:tmpl w:val="3DBA6522"/>
    <w:lvl w:ilvl="0" w:tplc="607046D4">
      <w:start w:val="1"/>
      <w:numFmt w:val="bullet"/>
      <w:lvlText w:val="•"/>
      <w:lvlJc w:val="left"/>
      <w:pPr>
        <w:tabs>
          <w:tab w:val="num" w:pos="720"/>
        </w:tabs>
        <w:ind w:left="720" w:hanging="360"/>
      </w:pPr>
      <w:rPr>
        <w:rFonts w:ascii="Times New Roman" w:hAnsi="Times New Roman" w:hint="default"/>
      </w:rPr>
    </w:lvl>
    <w:lvl w:ilvl="1" w:tplc="87286E3C" w:tentative="1">
      <w:start w:val="1"/>
      <w:numFmt w:val="bullet"/>
      <w:lvlText w:val="•"/>
      <w:lvlJc w:val="left"/>
      <w:pPr>
        <w:tabs>
          <w:tab w:val="num" w:pos="1440"/>
        </w:tabs>
        <w:ind w:left="1440" w:hanging="360"/>
      </w:pPr>
      <w:rPr>
        <w:rFonts w:ascii="Times New Roman" w:hAnsi="Times New Roman" w:hint="default"/>
      </w:rPr>
    </w:lvl>
    <w:lvl w:ilvl="2" w:tplc="4F4C8322" w:tentative="1">
      <w:start w:val="1"/>
      <w:numFmt w:val="bullet"/>
      <w:lvlText w:val="•"/>
      <w:lvlJc w:val="left"/>
      <w:pPr>
        <w:tabs>
          <w:tab w:val="num" w:pos="2160"/>
        </w:tabs>
        <w:ind w:left="2160" w:hanging="360"/>
      </w:pPr>
      <w:rPr>
        <w:rFonts w:ascii="Times New Roman" w:hAnsi="Times New Roman" w:hint="default"/>
      </w:rPr>
    </w:lvl>
    <w:lvl w:ilvl="3" w:tplc="3F840B84" w:tentative="1">
      <w:start w:val="1"/>
      <w:numFmt w:val="bullet"/>
      <w:lvlText w:val="•"/>
      <w:lvlJc w:val="left"/>
      <w:pPr>
        <w:tabs>
          <w:tab w:val="num" w:pos="2880"/>
        </w:tabs>
        <w:ind w:left="2880" w:hanging="360"/>
      </w:pPr>
      <w:rPr>
        <w:rFonts w:ascii="Times New Roman" w:hAnsi="Times New Roman" w:hint="default"/>
      </w:rPr>
    </w:lvl>
    <w:lvl w:ilvl="4" w:tplc="10E69AF2" w:tentative="1">
      <w:start w:val="1"/>
      <w:numFmt w:val="bullet"/>
      <w:lvlText w:val="•"/>
      <w:lvlJc w:val="left"/>
      <w:pPr>
        <w:tabs>
          <w:tab w:val="num" w:pos="3600"/>
        </w:tabs>
        <w:ind w:left="3600" w:hanging="360"/>
      </w:pPr>
      <w:rPr>
        <w:rFonts w:ascii="Times New Roman" w:hAnsi="Times New Roman" w:hint="default"/>
      </w:rPr>
    </w:lvl>
    <w:lvl w:ilvl="5" w:tplc="E2FC5B00" w:tentative="1">
      <w:start w:val="1"/>
      <w:numFmt w:val="bullet"/>
      <w:lvlText w:val="•"/>
      <w:lvlJc w:val="left"/>
      <w:pPr>
        <w:tabs>
          <w:tab w:val="num" w:pos="4320"/>
        </w:tabs>
        <w:ind w:left="4320" w:hanging="360"/>
      </w:pPr>
      <w:rPr>
        <w:rFonts w:ascii="Times New Roman" w:hAnsi="Times New Roman" w:hint="default"/>
      </w:rPr>
    </w:lvl>
    <w:lvl w:ilvl="6" w:tplc="8C24C3E0" w:tentative="1">
      <w:start w:val="1"/>
      <w:numFmt w:val="bullet"/>
      <w:lvlText w:val="•"/>
      <w:lvlJc w:val="left"/>
      <w:pPr>
        <w:tabs>
          <w:tab w:val="num" w:pos="5040"/>
        </w:tabs>
        <w:ind w:left="5040" w:hanging="360"/>
      </w:pPr>
      <w:rPr>
        <w:rFonts w:ascii="Times New Roman" w:hAnsi="Times New Roman" w:hint="default"/>
      </w:rPr>
    </w:lvl>
    <w:lvl w:ilvl="7" w:tplc="0ACEED02" w:tentative="1">
      <w:start w:val="1"/>
      <w:numFmt w:val="bullet"/>
      <w:lvlText w:val="•"/>
      <w:lvlJc w:val="left"/>
      <w:pPr>
        <w:tabs>
          <w:tab w:val="num" w:pos="5760"/>
        </w:tabs>
        <w:ind w:left="5760" w:hanging="360"/>
      </w:pPr>
      <w:rPr>
        <w:rFonts w:ascii="Times New Roman" w:hAnsi="Times New Roman" w:hint="default"/>
      </w:rPr>
    </w:lvl>
    <w:lvl w:ilvl="8" w:tplc="0E8C83D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41C7D5A"/>
    <w:multiLevelType w:val="hybridMultilevel"/>
    <w:tmpl w:val="AA145EC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592EAB"/>
    <w:multiLevelType w:val="hybridMultilevel"/>
    <w:tmpl w:val="3C2839E0"/>
    <w:lvl w:ilvl="0" w:tplc="DAAEC5D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43736B"/>
    <w:multiLevelType w:val="hybridMultilevel"/>
    <w:tmpl w:val="5FA269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E193061"/>
    <w:multiLevelType w:val="hybridMultilevel"/>
    <w:tmpl w:val="5282C74A"/>
    <w:lvl w:ilvl="0" w:tplc="40008D5A">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AA2CDD"/>
    <w:multiLevelType w:val="hybridMultilevel"/>
    <w:tmpl w:val="9BEC434E"/>
    <w:name w:val="Číslovaný seznam 7"/>
    <w:lvl w:ilvl="0" w:tplc="8B8C0776">
      <w:numFmt w:val="bullet"/>
      <w:lvlText w:val="-"/>
      <w:lvlJc w:val="left"/>
      <w:pPr>
        <w:ind w:left="360" w:firstLine="0"/>
      </w:pPr>
      <w:rPr>
        <w:rFonts w:ascii="Symbol" w:hAnsi="Symbol"/>
      </w:rPr>
    </w:lvl>
    <w:lvl w:ilvl="1" w:tplc="7AF6A622">
      <w:numFmt w:val="bullet"/>
      <w:lvlText w:val="o"/>
      <w:lvlJc w:val="left"/>
      <w:pPr>
        <w:ind w:left="1080" w:firstLine="0"/>
      </w:pPr>
      <w:rPr>
        <w:rFonts w:ascii="Courier New" w:hAnsi="Courier New" w:cs="Courier New"/>
      </w:rPr>
    </w:lvl>
    <w:lvl w:ilvl="2" w:tplc="0A5E10EE">
      <w:numFmt w:val="bullet"/>
      <w:lvlText w:val=""/>
      <w:lvlJc w:val="left"/>
      <w:pPr>
        <w:ind w:left="1800" w:firstLine="0"/>
      </w:pPr>
      <w:rPr>
        <w:rFonts w:ascii="Wingdings" w:eastAsia="Wingdings" w:hAnsi="Wingdings" w:cs="Wingdings"/>
      </w:rPr>
    </w:lvl>
    <w:lvl w:ilvl="3" w:tplc="C7EC5360">
      <w:numFmt w:val="bullet"/>
      <w:lvlText w:val="·"/>
      <w:lvlJc w:val="left"/>
      <w:pPr>
        <w:ind w:left="2520" w:firstLine="0"/>
      </w:pPr>
      <w:rPr>
        <w:rFonts w:ascii="Symbol" w:hAnsi="Symbol"/>
      </w:rPr>
    </w:lvl>
    <w:lvl w:ilvl="4" w:tplc="E78096AE">
      <w:numFmt w:val="bullet"/>
      <w:lvlText w:val="o"/>
      <w:lvlJc w:val="left"/>
      <w:pPr>
        <w:ind w:left="3240" w:firstLine="0"/>
      </w:pPr>
      <w:rPr>
        <w:rFonts w:ascii="Courier New" w:hAnsi="Courier New" w:cs="Courier New"/>
      </w:rPr>
    </w:lvl>
    <w:lvl w:ilvl="5" w:tplc="23A4D1B0">
      <w:numFmt w:val="bullet"/>
      <w:lvlText w:val=""/>
      <w:lvlJc w:val="left"/>
      <w:pPr>
        <w:ind w:left="3960" w:firstLine="0"/>
      </w:pPr>
      <w:rPr>
        <w:rFonts w:ascii="Wingdings" w:eastAsia="Wingdings" w:hAnsi="Wingdings" w:cs="Wingdings"/>
      </w:rPr>
    </w:lvl>
    <w:lvl w:ilvl="6" w:tplc="F468D6D6">
      <w:numFmt w:val="bullet"/>
      <w:lvlText w:val="·"/>
      <w:lvlJc w:val="left"/>
      <w:pPr>
        <w:ind w:left="4680" w:firstLine="0"/>
      </w:pPr>
      <w:rPr>
        <w:rFonts w:ascii="Symbol" w:hAnsi="Symbol"/>
      </w:rPr>
    </w:lvl>
    <w:lvl w:ilvl="7" w:tplc="82CA2964">
      <w:numFmt w:val="bullet"/>
      <w:lvlText w:val="o"/>
      <w:lvlJc w:val="left"/>
      <w:pPr>
        <w:ind w:left="5400" w:firstLine="0"/>
      </w:pPr>
      <w:rPr>
        <w:rFonts w:ascii="Courier New" w:hAnsi="Courier New" w:cs="Courier New"/>
      </w:rPr>
    </w:lvl>
    <w:lvl w:ilvl="8" w:tplc="23E8FB74">
      <w:numFmt w:val="bullet"/>
      <w:lvlText w:val=""/>
      <w:lvlJc w:val="left"/>
      <w:pPr>
        <w:ind w:left="6120" w:firstLine="0"/>
      </w:pPr>
      <w:rPr>
        <w:rFonts w:ascii="Wingdings" w:eastAsia="Wingdings" w:hAnsi="Wingdings" w:cs="Wingdings"/>
      </w:rPr>
    </w:lvl>
  </w:abstractNum>
  <w:abstractNum w:abstractNumId="19" w15:restartNumberingAfterBreak="0">
    <w:nsid w:val="643E76E1"/>
    <w:multiLevelType w:val="multilevel"/>
    <w:tmpl w:val="B2EEC50A"/>
    <w:lvl w:ilvl="0">
      <w:start w:val="3"/>
      <w:numFmt w:val="decimal"/>
      <w:lvlText w:val="%1."/>
      <w:lvlJc w:val="left"/>
      <w:pPr>
        <w:ind w:left="0" w:firstLine="0"/>
      </w:pPr>
    </w:lvl>
    <w:lvl w:ilvl="1">
      <w:start w:val="1"/>
      <w:numFmt w:val="decimal"/>
      <w:lvlText w:val="%1.%2."/>
      <w:lvlJc w:val="left"/>
      <w:pPr>
        <w:ind w:left="360" w:firstLine="0"/>
      </w:pPr>
      <w:rPr>
        <w:b/>
      </w:rPr>
    </w:lvl>
    <w:lvl w:ilvl="2">
      <w:start w:val="1"/>
      <w:numFmt w:val="decimal"/>
      <w:lvlText w:val="%1.%2.%3."/>
      <w:lvlJc w:val="left"/>
      <w:pPr>
        <w:ind w:left="720" w:firstLine="0"/>
      </w:pPr>
    </w:lvl>
    <w:lvl w:ilvl="3">
      <w:start w:val="1"/>
      <w:numFmt w:val="decimal"/>
      <w:lvlText w:val="%1.%2.%3.%4."/>
      <w:lvlJc w:val="left"/>
      <w:pPr>
        <w:ind w:left="1080" w:firstLine="0"/>
      </w:p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20" w15:restartNumberingAfterBreak="0">
    <w:nsid w:val="674756AE"/>
    <w:multiLevelType w:val="multilevel"/>
    <w:tmpl w:val="13E485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E737048"/>
    <w:multiLevelType w:val="hybridMultilevel"/>
    <w:tmpl w:val="4EEADD94"/>
    <w:lvl w:ilvl="0" w:tplc="B1C45B70">
      <w:start w:val="4"/>
      <w:numFmt w:val="bullet"/>
      <w:lvlText w:val="-"/>
      <w:lvlJc w:val="left"/>
      <w:pPr>
        <w:ind w:left="720" w:hanging="360"/>
      </w:pPr>
      <w:rPr>
        <w:rFonts w:ascii="Times New Roman" w:eastAsia="Arial"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3345AF6"/>
    <w:multiLevelType w:val="hybridMultilevel"/>
    <w:tmpl w:val="5ABA0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33997AB"/>
    <w:multiLevelType w:val="hybridMultilevel"/>
    <w:tmpl w:val="5DD2BA2A"/>
    <w:lvl w:ilvl="0" w:tplc="71D6C0AA">
      <w:start w:val="1"/>
      <w:numFmt w:val="decimal"/>
      <w:lvlText w:val="%1."/>
      <w:lvlJc w:val="left"/>
      <w:pPr>
        <w:ind w:left="720" w:hanging="360"/>
      </w:pPr>
    </w:lvl>
    <w:lvl w:ilvl="1" w:tplc="D77EAB54">
      <w:start w:val="1"/>
      <w:numFmt w:val="lowerLetter"/>
      <w:lvlText w:val="%2."/>
      <w:lvlJc w:val="left"/>
      <w:pPr>
        <w:ind w:left="1440" w:hanging="360"/>
      </w:pPr>
    </w:lvl>
    <w:lvl w:ilvl="2" w:tplc="348434B6">
      <w:start w:val="1"/>
      <w:numFmt w:val="lowerRoman"/>
      <w:lvlText w:val="%3."/>
      <w:lvlJc w:val="right"/>
      <w:pPr>
        <w:ind w:left="2160" w:hanging="180"/>
      </w:pPr>
    </w:lvl>
    <w:lvl w:ilvl="3" w:tplc="85E41A42">
      <w:start w:val="1"/>
      <w:numFmt w:val="decimal"/>
      <w:lvlText w:val="%4."/>
      <w:lvlJc w:val="left"/>
      <w:pPr>
        <w:ind w:left="2880" w:hanging="360"/>
      </w:pPr>
    </w:lvl>
    <w:lvl w:ilvl="4" w:tplc="A08497C4">
      <w:start w:val="1"/>
      <w:numFmt w:val="lowerLetter"/>
      <w:lvlText w:val="%5."/>
      <w:lvlJc w:val="left"/>
      <w:pPr>
        <w:ind w:left="3600" w:hanging="360"/>
      </w:pPr>
    </w:lvl>
    <w:lvl w:ilvl="5" w:tplc="CA246B54">
      <w:start w:val="1"/>
      <w:numFmt w:val="lowerRoman"/>
      <w:lvlText w:val="%6."/>
      <w:lvlJc w:val="right"/>
      <w:pPr>
        <w:ind w:left="4320" w:hanging="180"/>
      </w:pPr>
    </w:lvl>
    <w:lvl w:ilvl="6" w:tplc="04FA544C">
      <w:start w:val="1"/>
      <w:numFmt w:val="decimal"/>
      <w:lvlText w:val="%7."/>
      <w:lvlJc w:val="left"/>
      <w:pPr>
        <w:ind w:left="5040" w:hanging="360"/>
      </w:pPr>
    </w:lvl>
    <w:lvl w:ilvl="7" w:tplc="45CE8148">
      <w:start w:val="1"/>
      <w:numFmt w:val="lowerLetter"/>
      <w:lvlText w:val="%8."/>
      <w:lvlJc w:val="left"/>
      <w:pPr>
        <w:ind w:left="5760" w:hanging="360"/>
      </w:pPr>
    </w:lvl>
    <w:lvl w:ilvl="8" w:tplc="0A84B3CE">
      <w:start w:val="1"/>
      <w:numFmt w:val="lowerRoman"/>
      <w:lvlText w:val="%9."/>
      <w:lvlJc w:val="right"/>
      <w:pPr>
        <w:ind w:left="6480" w:hanging="180"/>
      </w:pPr>
    </w:lvl>
  </w:abstractNum>
  <w:abstractNum w:abstractNumId="24" w15:restartNumberingAfterBreak="0">
    <w:nsid w:val="76E2028D"/>
    <w:multiLevelType w:val="multilevel"/>
    <w:tmpl w:val="035057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D5B72DE"/>
    <w:multiLevelType w:val="hybridMultilevel"/>
    <w:tmpl w:val="FED6E39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14124C"/>
    <w:multiLevelType w:val="multilevel"/>
    <w:tmpl w:val="A686D27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EF6003C"/>
    <w:multiLevelType w:val="hybridMultilevel"/>
    <w:tmpl w:val="AFE8DF94"/>
    <w:lvl w:ilvl="0" w:tplc="AE92C196">
      <w:start w:val="1"/>
      <w:numFmt w:val="bullet"/>
      <w:pStyle w:val="Odstavecseseznamem"/>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num>
  <w:num w:numId="2">
    <w:abstractNumId w:val="3"/>
  </w:num>
  <w:num w:numId="3">
    <w:abstractNumId w:val="27"/>
  </w:num>
  <w:num w:numId="4">
    <w:abstractNumId w:val="24"/>
  </w:num>
  <w:num w:numId="5">
    <w:abstractNumId w:val="20"/>
  </w:num>
  <w:num w:numId="6">
    <w:abstractNumId w:val="15"/>
  </w:num>
  <w:num w:numId="7">
    <w:abstractNumId w:val="8"/>
  </w:num>
  <w:num w:numId="8">
    <w:abstractNumId w:val="1"/>
  </w:num>
  <w:num w:numId="9">
    <w:abstractNumId w:val="4"/>
  </w:num>
  <w:num w:numId="10">
    <w:abstractNumId w:val="11"/>
  </w:num>
  <w:num w:numId="11">
    <w:abstractNumId w:val="22"/>
  </w:num>
  <w:num w:numId="12">
    <w:abstractNumId w:val="16"/>
  </w:num>
  <w:num w:numId="13">
    <w:abstractNumId w:val="26"/>
  </w:num>
  <w:num w:numId="14">
    <w:abstractNumId w:val="21"/>
  </w:num>
  <w:num w:numId="15">
    <w:abstractNumId w:val="14"/>
  </w:num>
  <w:num w:numId="16">
    <w:abstractNumId w:val="25"/>
  </w:num>
  <w:num w:numId="17">
    <w:abstractNumId w:val="7"/>
  </w:num>
  <w:num w:numId="18">
    <w:abstractNumId w:val="9"/>
  </w:num>
  <w:num w:numId="19">
    <w:abstractNumId w:val="17"/>
  </w:num>
  <w:num w:numId="20">
    <w:abstractNumId w:val="6"/>
  </w:num>
  <w:num w:numId="21">
    <w:abstractNumId w:val="2"/>
  </w:num>
  <w:num w:numId="22">
    <w:abstractNumId w:val="10"/>
  </w:num>
  <w:num w:numId="23">
    <w:abstractNumId w:val="19"/>
  </w:num>
  <w:num w:numId="24">
    <w:abstractNumId w:val="18"/>
  </w:num>
  <w:num w:numId="25">
    <w:abstractNumId w:val="13"/>
  </w:num>
  <w:num w:numId="26">
    <w:abstractNumId w:val="5"/>
  </w:num>
  <w:num w:numId="27">
    <w:abstractNumId w:val="0"/>
  </w:num>
  <w:num w:numId="2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775"/>
    <w:rsid w:val="00000D08"/>
    <w:rsid w:val="0000141A"/>
    <w:rsid w:val="00001CEC"/>
    <w:rsid w:val="000023E5"/>
    <w:rsid w:val="000027E1"/>
    <w:rsid w:val="000043A6"/>
    <w:rsid w:val="0000498C"/>
    <w:rsid w:val="000053DA"/>
    <w:rsid w:val="00006587"/>
    <w:rsid w:val="00011223"/>
    <w:rsid w:val="00012364"/>
    <w:rsid w:val="00012A01"/>
    <w:rsid w:val="0001440B"/>
    <w:rsid w:val="0001580C"/>
    <w:rsid w:val="00016461"/>
    <w:rsid w:val="00017F3A"/>
    <w:rsid w:val="000205B4"/>
    <w:rsid w:val="000213A6"/>
    <w:rsid w:val="0002214E"/>
    <w:rsid w:val="00023020"/>
    <w:rsid w:val="00025196"/>
    <w:rsid w:val="00025602"/>
    <w:rsid w:val="00025708"/>
    <w:rsid w:val="00025B82"/>
    <w:rsid w:val="00026073"/>
    <w:rsid w:val="0002756F"/>
    <w:rsid w:val="0002793A"/>
    <w:rsid w:val="00027C70"/>
    <w:rsid w:val="00030401"/>
    <w:rsid w:val="00030D70"/>
    <w:rsid w:val="00030F70"/>
    <w:rsid w:val="00031CA7"/>
    <w:rsid w:val="00031D67"/>
    <w:rsid w:val="00033684"/>
    <w:rsid w:val="00033ACD"/>
    <w:rsid w:val="00034AA1"/>
    <w:rsid w:val="00035CCD"/>
    <w:rsid w:val="00036CA8"/>
    <w:rsid w:val="00037D36"/>
    <w:rsid w:val="00040D35"/>
    <w:rsid w:val="00041001"/>
    <w:rsid w:val="00042AF5"/>
    <w:rsid w:val="00044446"/>
    <w:rsid w:val="00044C53"/>
    <w:rsid w:val="00045251"/>
    <w:rsid w:val="00046026"/>
    <w:rsid w:val="00051955"/>
    <w:rsid w:val="00053294"/>
    <w:rsid w:val="00053E0C"/>
    <w:rsid w:val="00053F93"/>
    <w:rsid w:val="000543CD"/>
    <w:rsid w:val="00055BD9"/>
    <w:rsid w:val="00057B49"/>
    <w:rsid w:val="00061BD9"/>
    <w:rsid w:val="000662CA"/>
    <w:rsid w:val="000669EB"/>
    <w:rsid w:val="00070705"/>
    <w:rsid w:val="00071F88"/>
    <w:rsid w:val="00072070"/>
    <w:rsid w:val="000737A6"/>
    <w:rsid w:val="000740E1"/>
    <w:rsid w:val="00075585"/>
    <w:rsid w:val="00075E88"/>
    <w:rsid w:val="00076F92"/>
    <w:rsid w:val="000770E6"/>
    <w:rsid w:val="00080605"/>
    <w:rsid w:val="00080CEC"/>
    <w:rsid w:val="0008156E"/>
    <w:rsid w:val="0008174D"/>
    <w:rsid w:val="00081CB6"/>
    <w:rsid w:val="00081E7B"/>
    <w:rsid w:val="000839D2"/>
    <w:rsid w:val="000840FB"/>
    <w:rsid w:val="00084EBB"/>
    <w:rsid w:val="0008585E"/>
    <w:rsid w:val="00086873"/>
    <w:rsid w:val="00086C2B"/>
    <w:rsid w:val="00090570"/>
    <w:rsid w:val="00090AC7"/>
    <w:rsid w:val="000911F0"/>
    <w:rsid w:val="00092BDA"/>
    <w:rsid w:val="00094F0C"/>
    <w:rsid w:val="000958B2"/>
    <w:rsid w:val="00096E9F"/>
    <w:rsid w:val="00097D5F"/>
    <w:rsid w:val="000A0AB6"/>
    <w:rsid w:val="000A1732"/>
    <w:rsid w:val="000A1AB9"/>
    <w:rsid w:val="000A2BB3"/>
    <w:rsid w:val="000A2F1E"/>
    <w:rsid w:val="000A33EB"/>
    <w:rsid w:val="000A414B"/>
    <w:rsid w:val="000A49F3"/>
    <w:rsid w:val="000A4E1B"/>
    <w:rsid w:val="000A5604"/>
    <w:rsid w:val="000A6C8F"/>
    <w:rsid w:val="000A77B9"/>
    <w:rsid w:val="000A798A"/>
    <w:rsid w:val="000B0DF1"/>
    <w:rsid w:val="000B135C"/>
    <w:rsid w:val="000B30EB"/>
    <w:rsid w:val="000B34FF"/>
    <w:rsid w:val="000B46F2"/>
    <w:rsid w:val="000B4E15"/>
    <w:rsid w:val="000B4E3B"/>
    <w:rsid w:val="000B5383"/>
    <w:rsid w:val="000B543E"/>
    <w:rsid w:val="000B6ACE"/>
    <w:rsid w:val="000B79F9"/>
    <w:rsid w:val="000B7B90"/>
    <w:rsid w:val="000B7BD1"/>
    <w:rsid w:val="000B7E4C"/>
    <w:rsid w:val="000C02EC"/>
    <w:rsid w:val="000C1378"/>
    <w:rsid w:val="000C2DA0"/>
    <w:rsid w:val="000C34EC"/>
    <w:rsid w:val="000C3DEB"/>
    <w:rsid w:val="000C5BDD"/>
    <w:rsid w:val="000C6FB2"/>
    <w:rsid w:val="000C7469"/>
    <w:rsid w:val="000C7E69"/>
    <w:rsid w:val="000D2E0A"/>
    <w:rsid w:val="000D36E6"/>
    <w:rsid w:val="000D3BFD"/>
    <w:rsid w:val="000D41A3"/>
    <w:rsid w:val="000D49E1"/>
    <w:rsid w:val="000D5779"/>
    <w:rsid w:val="000D6681"/>
    <w:rsid w:val="000E0133"/>
    <w:rsid w:val="000E0744"/>
    <w:rsid w:val="000E079B"/>
    <w:rsid w:val="000E098A"/>
    <w:rsid w:val="000E15A5"/>
    <w:rsid w:val="000E1680"/>
    <w:rsid w:val="000E1F80"/>
    <w:rsid w:val="000E1F84"/>
    <w:rsid w:val="000E38C1"/>
    <w:rsid w:val="000E3E2A"/>
    <w:rsid w:val="000E5D84"/>
    <w:rsid w:val="000E7701"/>
    <w:rsid w:val="000F02E9"/>
    <w:rsid w:val="000F073F"/>
    <w:rsid w:val="000F1E74"/>
    <w:rsid w:val="000F2331"/>
    <w:rsid w:val="000F29E1"/>
    <w:rsid w:val="000F2F28"/>
    <w:rsid w:val="000F3466"/>
    <w:rsid w:val="000F50B5"/>
    <w:rsid w:val="000F74AD"/>
    <w:rsid w:val="001008AC"/>
    <w:rsid w:val="00101BD3"/>
    <w:rsid w:val="001030E2"/>
    <w:rsid w:val="0010414E"/>
    <w:rsid w:val="001055F7"/>
    <w:rsid w:val="0010596F"/>
    <w:rsid w:val="00106AB9"/>
    <w:rsid w:val="0011048B"/>
    <w:rsid w:val="00110952"/>
    <w:rsid w:val="001127F1"/>
    <w:rsid w:val="00112F58"/>
    <w:rsid w:val="0011366A"/>
    <w:rsid w:val="00113BF2"/>
    <w:rsid w:val="00113DD2"/>
    <w:rsid w:val="00115D7C"/>
    <w:rsid w:val="001168CA"/>
    <w:rsid w:val="00116EA6"/>
    <w:rsid w:val="0011767F"/>
    <w:rsid w:val="00120297"/>
    <w:rsid w:val="001209AF"/>
    <w:rsid w:val="00120F7E"/>
    <w:rsid w:val="0012108B"/>
    <w:rsid w:val="0012128C"/>
    <w:rsid w:val="001224F9"/>
    <w:rsid w:val="001229B7"/>
    <w:rsid w:val="00122FA6"/>
    <w:rsid w:val="00123CCD"/>
    <w:rsid w:val="001245CB"/>
    <w:rsid w:val="00124D55"/>
    <w:rsid w:val="001274DC"/>
    <w:rsid w:val="001312B7"/>
    <w:rsid w:val="001314C4"/>
    <w:rsid w:val="00133082"/>
    <w:rsid w:val="001336FD"/>
    <w:rsid w:val="00133F12"/>
    <w:rsid w:val="00134FCE"/>
    <w:rsid w:val="00136017"/>
    <w:rsid w:val="00136233"/>
    <w:rsid w:val="0013709C"/>
    <w:rsid w:val="00137562"/>
    <w:rsid w:val="00140A88"/>
    <w:rsid w:val="00140AF3"/>
    <w:rsid w:val="00141482"/>
    <w:rsid w:val="0014186A"/>
    <w:rsid w:val="00141EBE"/>
    <w:rsid w:val="001435E6"/>
    <w:rsid w:val="00146268"/>
    <w:rsid w:val="00147A35"/>
    <w:rsid w:val="00151386"/>
    <w:rsid w:val="00151BB3"/>
    <w:rsid w:val="00151DDD"/>
    <w:rsid w:val="001527A5"/>
    <w:rsid w:val="00152D8E"/>
    <w:rsid w:val="0015475C"/>
    <w:rsid w:val="0015581D"/>
    <w:rsid w:val="00156BF2"/>
    <w:rsid w:val="00156FD2"/>
    <w:rsid w:val="001573F6"/>
    <w:rsid w:val="0015747D"/>
    <w:rsid w:val="0015796A"/>
    <w:rsid w:val="00157C17"/>
    <w:rsid w:val="0016026D"/>
    <w:rsid w:val="0016031C"/>
    <w:rsid w:val="001608A0"/>
    <w:rsid w:val="001611D3"/>
    <w:rsid w:val="001625C0"/>
    <w:rsid w:val="00162FC6"/>
    <w:rsid w:val="00164EA1"/>
    <w:rsid w:val="00165368"/>
    <w:rsid w:val="0016551F"/>
    <w:rsid w:val="001656CF"/>
    <w:rsid w:val="001660FD"/>
    <w:rsid w:val="001667AD"/>
    <w:rsid w:val="0017036B"/>
    <w:rsid w:val="00170CAE"/>
    <w:rsid w:val="00170EC4"/>
    <w:rsid w:val="00170FE1"/>
    <w:rsid w:val="00171074"/>
    <w:rsid w:val="00172A1D"/>
    <w:rsid w:val="00173699"/>
    <w:rsid w:val="00175F8B"/>
    <w:rsid w:val="001763CF"/>
    <w:rsid w:val="00176CDA"/>
    <w:rsid w:val="001776B4"/>
    <w:rsid w:val="001813D2"/>
    <w:rsid w:val="00181930"/>
    <w:rsid w:val="00181B6D"/>
    <w:rsid w:val="00182FC7"/>
    <w:rsid w:val="001842B3"/>
    <w:rsid w:val="0018652F"/>
    <w:rsid w:val="001868DB"/>
    <w:rsid w:val="001877C7"/>
    <w:rsid w:val="00187ACF"/>
    <w:rsid w:val="001905BF"/>
    <w:rsid w:val="00193A86"/>
    <w:rsid w:val="0019402A"/>
    <w:rsid w:val="00194074"/>
    <w:rsid w:val="0019411C"/>
    <w:rsid w:val="00194DFA"/>
    <w:rsid w:val="00195A11"/>
    <w:rsid w:val="001977EF"/>
    <w:rsid w:val="001A005C"/>
    <w:rsid w:val="001A05BB"/>
    <w:rsid w:val="001A2123"/>
    <w:rsid w:val="001A2983"/>
    <w:rsid w:val="001A2BA1"/>
    <w:rsid w:val="001A3DCF"/>
    <w:rsid w:val="001A4EA4"/>
    <w:rsid w:val="001A532E"/>
    <w:rsid w:val="001A54C4"/>
    <w:rsid w:val="001A5E4B"/>
    <w:rsid w:val="001A70CC"/>
    <w:rsid w:val="001A72EA"/>
    <w:rsid w:val="001A7618"/>
    <w:rsid w:val="001A79FD"/>
    <w:rsid w:val="001B1848"/>
    <w:rsid w:val="001B6A67"/>
    <w:rsid w:val="001B70C6"/>
    <w:rsid w:val="001C0386"/>
    <w:rsid w:val="001C0AA1"/>
    <w:rsid w:val="001C1BA7"/>
    <w:rsid w:val="001C1EF8"/>
    <w:rsid w:val="001C2441"/>
    <w:rsid w:val="001C316A"/>
    <w:rsid w:val="001C3876"/>
    <w:rsid w:val="001C3DB1"/>
    <w:rsid w:val="001C43A1"/>
    <w:rsid w:val="001C4D00"/>
    <w:rsid w:val="001C4EEF"/>
    <w:rsid w:val="001C5152"/>
    <w:rsid w:val="001C52B1"/>
    <w:rsid w:val="001C53AA"/>
    <w:rsid w:val="001C605E"/>
    <w:rsid w:val="001C62FF"/>
    <w:rsid w:val="001C695C"/>
    <w:rsid w:val="001D3ED0"/>
    <w:rsid w:val="001D3EED"/>
    <w:rsid w:val="001D4F41"/>
    <w:rsid w:val="001D6A3F"/>
    <w:rsid w:val="001D6B1A"/>
    <w:rsid w:val="001D6E80"/>
    <w:rsid w:val="001D7B4C"/>
    <w:rsid w:val="001E0857"/>
    <w:rsid w:val="001E10D5"/>
    <w:rsid w:val="001E29AA"/>
    <w:rsid w:val="001E4078"/>
    <w:rsid w:val="001E4666"/>
    <w:rsid w:val="001E5DDD"/>
    <w:rsid w:val="001E5F7C"/>
    <w:rsid w:val="001E6C56"/>
    <w:rsid w:val="001F159D"/>
    <w:rsid w:val="001F1933"/>
    <w:rsid w:val="001F24A3"/>
    <w:rsid w:val="001F2B30"/>
    <w:rsid w:val="001F417C"/>
    <w:rsid w:val="001F5C76"/>
    <w:rsid w:val="001F67E1"/>
    <w:rsid w:val="001F6871"/>
    <w:rsid w:val="001F6CF9"/>
    <w:rsid w:val="001F7642"/>
    <w:rsid w:val="001F7B1E"/>
    <w:rsid w:val="001F7D67"/>
    <w:rsid w:val="001F7FAC"/>
    <w:rsid w:val="0020049B"/>
    <w:rsid w:val="00200862"/>
    <w:rsid w:val="002008B9"/>
    <w:rsid w:val="00201462"/>
    <w:rsid w:val="0020291F"/>
    <w:rsid w:val="00202F46"/>
    <w:rsid w:val="00203117"/>
    <w:rsid w:val="0020441F"/>
    <w:rsid w:val="002044B3"/>
    <w:rsid w:val="0020451D"/>
    <w:rsid w:val="0020463D"/>
    <w:rsid w:val="00204CAD"/>
    <w:rsid w:val="00205010"/>
    <w:rsid w:val="002050A2"/>
    <w:rsid w:val="00205D1E"/>
    <w:rsid w:val="0020729E"/>
    <w:rsid w:val="00207680"/>
    <w:rsid w:val="00207C79"/>
    <w:rsid w:val="00207E5B"/>
    <w:rsid w:val="00210E39"/>
    <w:rsid w:val="0021100B"/>
    <w:rsid w:val="00211198"/>
    <w:rsid w:val="002115EA"/>
    <w:rsid w:val="00211A92"/>
    <w:rsid w:val="00212993"/>
    <w:rsid w:val="00212ACC"/>
    <w:rsid w:val="00213E69"/>
    <w:rsid w:val="002157BC"/>
    <w:rsid w:val="00215836"/>
    <w:rsid w:val="0021585E"/>
    <w:rsid w:val="00215862"/>
    <w:rsid w:val="0021610C"/>
    <w:rsid w:val="00216347"/>
    <w:rsid w:val="002168A8"/>
    <w:rsid w:val="0021724A"/>
    <w:rsid w:val="00217460"/>
    <w:rsid w:val="00217DE4"/>
    <w:rsid w:val="00221386"/>
    <w:rsid w:val="0022198C"/>
    <w:rsid w:val="00222721"/>
    <w:rsid w:val="002229C4"/>
    <w:rsid w:val="00223FDB"/>
    <w:rsid w:val="002252FC"/>
    <w:rsid w:val="00225927"/>
    <w:rsid w:val="002259F5"/>
    <w:rsid w:val="00225F2A"/>
    <w:rsid w:val="00226ECB"/>
    <w:rsid w:val="00227013"/>
    <w:rsid w:val="00227754"/>
    <w:rsid w:val="00227E92"/>
    <w:rsid w:val="00230319"/>
    <w:rsid w:val="00232216"/>
    <w:rsid w:val="00234284"/>
    <w:rsid w:val="002347A3"/>
    <w:rsid w:val="00234864"/>
    <w:rsid w:val="0023533F"/>
    <w:rsid w:val="0023539F"/>
    <w:rsid w:val="0023585E"/>
    <w:rsid w:val="00237F8A"/>
    <w:rsid w:val="00240025"/>
    <w:rsid w:val="0024012F"/>
    <w:rsid w:val="00240804"/>
    <w:rsid w:val="002419FD"/>
    <w:rsid w:val="00242A01"/>
    <w:rsid w:val="0024625C"/>
    <w:rsid w:val="002469B5"/>
    <w:rsid w:val="0024735E"/>
    <w:rsid w:val="002507F7"/>
    <w:rsid w:val="002529E2"/>
    <w:rsid w:val="00252BD6"/>
    <w:rsid w:val="002535D5"/>
    <w:rsid w:val="0025383C"/>
    <w:rsid w:val="00255E48"/>
    <w:rsid w:val="00257536"/>
    <w:rsid w:val="002578D3"/>
    <w:rsid w:val="00257CED"/>
    <w:rsid w:val="00257EB3"/>
    <w:rsid w:val="0026190A"/>
    <w:rsid w:val="0026316D"/>
    <w:rsid w:val="002639A5"/>
    <w:rsid w:val="00263D0C"/>
    <w:rsid w:val="00264037"/>
    <w:rsid w:val="0026472D"/>
    <w:rsid w:val="00265D0C"/>
    <w:rsid w:val="00266693"/>
    <w:rsid w:val="00272F90"/>
    <w:rsid w:val="002730F3"/>
    <w:rsid w:val="002736ED"/>
    <w:rsid w:val="00273775"/>
    <w:rsid w:val="00273D45"/>
    <w:rsid w:val="00274C82"/>
    <w:rsid w:val="002769B4"/>
    <w:rsid w:val="002771F2"/>
    <w:rsid w:val="0027753D"/>
    <w:rsid w:val="0027759B"/>
    <w:rsid w:val="00280F79"/>
    <w:rsid w:val="00281AA4"/>
    <w:rsid w:val="00282469"/>
    <w:rsid w:val="00282D39"/>
    <w:rsid w:val="0028451A"/>
    <w:rsid w:val="00284E34"/>
    <w:rsid w:val="002859B0"/>
    <w:rsid w:val="0028734E"/>
    <w:rsid w:val="00287F28"/>
    <w:rsid w:val="00290329"/>
    <w:rsid w:val="00290E92"/>
    <w:rsid w:val="002912B3"/>
    <w:rsid w:val="00291ABC"/>
    <w:rsid w:val="00292C6E"/>
    <w:rsid w:val="00293652"/>
    <w:rsid w:val="00293D32"/>
    <w:rsid w:val="00294352"/>
    <w:rsid w:val="00295125"/>
    <w:rsid w:val="00296831"/>
    <w:rsid w:val="002972A3"/>
    <w:rsid w:val="00297678"/>
    <w:rsid w:val="002A0633"/>
    <w:rsid w:val="002A0DF7"/>
    <w:rsid w:val="002A19BE"/>
    <w:rsid w:val="002A43DB"/>
    <w:rsid w:val="002A4C15"/>
    <w:rsid w:val="002A547D"/>
    <w:rsid w:val="002A615D"/>
    <w:rsid w:val="002A6971"/>
    <w:rsid w:val="002A7DF6"/>
    <w:rsid w:val="002B04E8"/>
    <w:rsid w:val="002B16A3"/>
    <w:rsid w:val="002B18D6"/>
    <w:rsid w:val="002B368C"/>
    <w:rsid w:val="002B3809"/>
    <w:rsid w:val="002B599E"/>
    <w:rsid w:val="002B5A20"/>
    <w:rsid w:val="002B5BDA"/>
    <w:rsid w:val="002B5F88"/>
    <w:rsid w:val="002B79C8"/>
    <w:rsid w:val="002B7BDE"/>
    <w:rsid w:val="002C0091"/>
    <w:rsid w:val="002C1F35"/>
    <w:rsid w:val="002C67D3"/>
    <w:rsid w:val="002D0662"/>
    <w:rsid w:val="002D08B4"/>
    <w:rsid w:val="002D1627"/>
    <w:rsid w:val="002D23FB"/>
    <w:rsid w:val="002D2743"/>
    <w:rsid w:val="002D2AFC"/>
    <w:rsid w:val="002D2F69"/>
    <w:rsid w:val="002D33A2"/>
    <w:rsid w:val="002D59AB"/>
    <w:rsid w:val="002D6829"/>
    <w:rsid w:val="002D7B85"/>
    <w:rsid w:val="002E14C8"/>
    <w:rsid w:val="002E16A3"/>
    <w:rsid w:val="002E21B4"/>
    <w:rsid w:val="002E2530"/>
    <w:rsid w:val="002E2AD6"/>
    <w:rsid w:val="002E3136"/>
    <w:rsid w:val="002E325A"/>
    <w:rsid w:val="002E380C"/>
    <w:rsid w:val="002E389B"/>
    <w:rsid w:val="002E51A7"/>
    <w:rsid w:val="002E5E4F"/>
    <w:rsid w:val="002E662B"/>
    <w:rsid w:val="002E6ED6"/>
    <w:rsid w:val="002F053D"/>
    <w:rsid w:val="002F0AC1"/>
    <w:rsid w:val="002F1355"/>
    <w:rsid w:val="002F1F1C"/>
    <w:rsid w:val="002F2EFF"/>
    <w:rsid w:val="002F3AC0"/>
    <w:rsid w:val="002F3B33"/>
    <w:rsid w:val="002F3CBA"/>
    <w:rsid w:val="002F41D4"/>
    <w:rsid w:val="002F4959"/>
    <w:rsid w:val="002F4C03"/>
    <w:rsid w:val="002F4F6B"/>
    <w:rsid w:val="002F4F94"/>
    <w:rsid w:val="002F5734"/>
    <w:rsid w:val="002F747D"/>
    <w:rsid w:val="002F7572"/>
    <w:rsid w:val="002F7A2D"/>
    <w:rsid w:val="0030003F"/>
    <w:rsid w:val="00301487"/>
    <w:rsid w:val="0030286B"/>
    <w:rsid w:val="00302E3B"/>
    <w:rsid w:val="0030339E"/>
    <w:rsid w:val="003039A2"/>
    <w:rsid w:val="003040E1"/>
    <w:rsid w:val="003042D5"/>
    <w:rsid w:val="00304A8B"/>
    <w:rsid w:val="00305394"/>
    <w:rsid w:val="00306312"/>
    <w:rsid w:val="003106D4"/>
    <w:rsid w:val="00310B8D"/>
    <w:rsid w:val="00310CEC"/>
    <w:rsid w:val="00311C31"/>
    <w:rsid w:val="0031261D"/>
    <w:rsid w:val="00313270"/>
    <w:rsid w:val="003132F2"/>
    <w:rsid w:val="00313889"/>
    <w:rsid w:val="00313FA3"/>
    <w:rsid w:val="003147F8"/>
    <w:rsid w:val="00314BF8"/>
    <w:rsid w:val="00315722"/>
    <w:rsid w:val="00315CF3"/>
    <w:rsid w:val="00315DE2"/>
    <w:rsid w:val="003161A8"/>
    <w:rsid w:val="00316856"/>
    <w:rsid w:val="00317561"/>
    <w:rsid w:val="003178C0"/>
    <w:rsid w:val="00320140"/>
    <w:rsid w:val="003203C8"/>
    <w:rsid w:val="003223A5"/>
    <w:rsid w:val="003228FA"/>
    <w:rsid w:val="00324A24"/>
    <w:rsid w:val="00324D15"/>
    <w:rsid w:val="003256DC"/>
    <w:rsid w:val="00325A54"/>
    <w:rsid w:val="0033032B"/>
    <w:rsid w:val="003304F3"/>
    <w:rsid w:val="00330F0B"/>
    <w:rsid w:val="00331B1B"/>
    <w:rsid w:val="00332607"/>
    <w:rsid w:val="00332D60"/>
    <w:rsid w:val="00334CDC"/>
    <w:rsid w:val="00335F82"/>
    <w:rsid w:val="00336226"/>
    <w:rsid w:val="003373A4"/>
    <w:rsid w:val="003374BF"/>
    <w:rsid w:val="003375B3"/>
    <w:rsid w:val="00337E5F"/>
    <w:rsid w:val="00342012"/>
    <w:rsid w:val="003434ED"/>
    <w:rsid w:val="0034363D"/>
    <w:rsid w:val="0034382C"/>
    <w:rsid w:val="0034453B"/>
    <w:rsid w:val="00346399"/>
    <w:rsid w:val="003468FF"/>
    <w:rsid w:val="003469D6"/>
    <w:rsid w:val="00346EA8"/>
    <w:rsid w:val="00346FEB"/>
    <w:rsid w:val="003473C8"/>
    <w:rsid w:val="003500C7"/>
    <w:rsid w:val="00350175"/>
    <w:rsid w:val="00350857"/>
    <w:rsid w:val="0035089E"/>
    <w:rsid w:val="00350D07"/>
    <w:rsid w:val="00350F0B"/>
    <w:rsid w:val="003512CC"/>
    <w:rsid w:val="00351437"/>
    <w:rsid w:val="003526D0"/>
    <w:rsid w:val="00353EBF"/>
    <w:rsid w:val="003542A1"/>
    <w:rsid w:val="00354599"/>
    <w:rsid w:val="00356CCF"/>
    <w:rsid w:val="003576A2"/>
    <w:rsid w:val="003612DB"/>
    <w:rsid w:val="00361DE4"/>
    <w:rsid w:val="003623EB"/>
    <w:rsid w:val="00362699"/>
    <w:rsid w:val="003627EA"/>
    <w:rsid w:val="003634AF"/>
    <w:rsid w:val="00363C7B"/>
    <w:rsid w:val="0036484B"/>
    <w:rsid w:val="0036497E"/>
    <w:rsid w:val="00365024"/>
    <w:rsid w:val="003652CE"/>
    <w:rsid w:val="00365598"/>
    <w:rsid w:val="00366310"/>
    <w:rsid w:val="00367AFB"/>
    <w:rsid w:val="00373F6D"/>
    <w:rsid w:val="00374294"/>
    <w:rsid w:val="0037745A"/>
    <w:rsid w:val="003776C5"/>
    <w:rsid w:val="0037797E"/>
    <w:rsid w:val="00380899"/>
    <w:rsid w:val="00382106"/>
    <w:rsid w:val="00382828"/>
    <w:rsid w:val="003834D1"/>
    <w:rsid w:val="00383AC8"/>
    <w:rsid w:val="00384A34"/>
    <w:rsid w:val="00385347"/>
    <w:rsid w:val="00385531"/>
    <w:rsid w:val="00385558"/>
    <w:rsid w:val="00386FB3"/>
    <w:rsid w:val="003872B9"/>
    <w:rsid w:val="003874A4"/>
    <w:rsid w:val="00390217"/>
    <w:rsid w:val="003908F6"/>
    <w:rsid w:val="003910CD"/>
    <w:rsid w:val="003913CA"/>
    <w:rsid w:val="003916B2"/>
    <w:rsid w:val="0039209D"/>
    <w:rsid w:val="00392786"/>
    <w:rsid w:val="00392F88"/>
    <w:rsid w:val="0039361B"/>
    <w:rsid w:val="003947AD"/>
    <w:rsid w:val="003954EA"/>
    <w:rsid w:val="00396A25"/>
    <w:rsid w:val="00397987"/>
    <w:rsid w:val="003A0BED"/>
    <w:rsid w:val="003A1253"/>
    <w:rsid w:val="003A1AC7"/>
    <w:rsid w:val="003A3A10"/>
    <w:rsid w:val="003A62F2"/>
    <w:rsid w:val="003A726D"/>
    <w:rsid w:val="003B2966"/>
    <w:rsid w:val="003B2F9E"/>
    <w:rsid w:val="003B7F38"/>
    <w:rsid w:val="003C2777"/>
    <w:rsid w:val="003C41E8"/>
    <w:rsid w:val="003C6182"/>
    <w:rsid w:val="003C64B4"/>
    <w:rsid w:val="003C7509"/>
    <w:rsid w:val="003D043C"/>
    <w:rsid w:val="003D2722"/>
    <w:rsid w:val="003D2BDA"/>
    <w:rsid w:val="003D2F81"/>
    <w:rsid w:val="003D4424"/>
    <w:rsid w:val="003D46D4"/>
    <w:rsid w:val="003D4CBE"/>
    <w:rsid w:val="003D4DE8"/>
    <w:rsid w:val="003D50DA"/>
    <w:rsid w:val="003D55A6"/>
    <w:rsid w:val="003D6756"/>
    <w:rsid w:val="003E1389"/>
    <w:rsid w:val="003E19A8"/>
    <w:rsid w:val="003E1BC3"/>
    <w:rsid w:val="003E2118"/>
    <w:rsid w:val="003E2660"/>
    <w:rsid w:val="003E309C"/>
    <w:rsid w:val="003E347E"/>
    <w:rsid w:val="003E38B9"/>
    <w:rsid w:val="003E44B6"/>
    <w:rsid w:val="003E53DA"/>
    <w:rsid w:val="003E5AD7"/>
    <w:rsid w:val="003E76F2"/>
    <w:rsid w:val="003F0261"/>
    <w:rsid w:val="003F06FA"/>
    <w:rsid w:val="003F203F"/>
    <w:rsid w:val="003F355C"/>
    <w:rsid w:val="003F3F2C"/>
    <w:rsid w:val="003F63D6"/>
    <w:rsid w:val="003F6895"/>
    <w:rsid w:val="004006A2"/>
    <w:rsid w:val="0040176E"/>
    <w:rsid w:val="004047E9"/>
    <w:rsid w:val="00404FEF"/>
    <w:rsid w:val="0040533D"/>
    <w:rsid w:val="00405726"/>
    <w:rsid w:val="00406640"/>
    <w:rsid w:val="004076C6"/>
    <w:rsid w:val="00410D7F"/>
    <w:rsid w:val="00410ED9"/>
    <w:rsid w:val="0041272F"/>
    <w:rsid w:val="00412CB4"/>
    <w:rsid w:val="004140B5"/>
    <w:rsid w:val="004147D3"/>
    <w:rsid w:val="00415C82"/>
    <w:rsid w:val="00417136"/>
    <w:rsid w:val="00425141"/>
    <w:rsid w:val="004258D2"/>
    <w:rsid w:val="00427BD4"/>
    <w:rsid w:val="00430A27"/>
    <w:rsid w:val="004314BA"/>
    <w:rsid w:val="0043162F"/>
    <w:rsid w:val="004324D6"/>
    <w:rsid w:val="00432801"/>
    <w:rsid w:val="0043329F"/>
    <w:rsid w:val="00433820"/>
    <w:rsid w:val="004341D5"/>
    <w:rsid w:val="00435573"/>
    <w:rsid w:val="004367F7"/>
    <w:rsid w:val="00436BF9"/>
    <w:rsid w:val="00437AB3"/>
    <w:rsid w:val="004403DB"/>
    <w:rsid w:val="004411A6"/>
    <w:rsid w:val="004425AE"/>
    <w:rsid w:val="004455BB"/>
    <w:rsid w:val="00445B8A"/>
    <w:rsid w:val="004460FA"/>
    <w:rsid w:val="00446318"/>
    <w:rsid w:val="004469B3"/>
    <w:rsid w:val="004476B6"/>
    <w:rsid w:val="00447919"/>
    <w:rsid w:val="004506FD"/>
    <w:rsid w:val="00451168"/>
    <w:rsid w:val="0045304E"/>
    <w:rsid w:val="00453768"/>
    <w:rsid w:val="00453F65"/>
    <w:rsid w:val="0045586B"/>
    <w:rsid w:val="00457005"/>
    <w:rsid w:val="00460360"/>
    <w:rsid w:val="00460FED"/>
    <w:rsid w:val="00461334"/>
    <w:rsid w:val="004615FB"/>
    <w:rsid w:val="00462089"/>
    <w:rsid w:val="00462B8A"/>
    <w:rsid w:val="004642C4"/>
    <w:rsid w:val="00464949"/>
    <w:rsid w:val="00464A74"/>
    <w:rsid w:val="00465B06"/>
    <w:rsid w:val="00466C3E"/>
    <w:rsid w:val="00466DC2"/>
    <w:rsid w:val="00467049"/>
    <w:rsid w:val="00467A6E"/>
    <w:rsid w:val="00467C79"/>
    <w:rsid w:val="00471E93"/>
    <w:rsid w:val="0047313E"/>
    <w:rsid w:val="004737C7"/>
    <w:rsid w:val="00473EB7"/>
    <w:rsid w:val="004747E2"/>
    <w:rsid w:val="00474D64"/>
    <w:rsid w:val="00474F1E"/>
    <w:rsid w:val="004768C2"/>
    <w:rsid w:val="00477213"/>
    <w:rsid w:val="00480976"/>
    <w:rsid w:val="004816F0"/>
    <w:rsid w:val="00482ABB"/>
    <w:rsid w:val="00483835"/>
    <w:rsid w:val="004842DD"/>
    <w:rsid w:val="0048435F"/>
    <w:rsid w:val="004844FD"/>
    <w:rsid w:val="00485EA7"/>
    <w:rsid w:val="00487D2C"/>
    <w:rsid w:val="004905C8"/>
    <w:rsid w:val="0049090D"/>
    <w:rsid w:val="004918EB"/>
    <w:rsid w:val="00492B96"/>
    <w:rsid w:val="00494836"/>
    <w:rsid w:val="00494948"/>
    <w:rsid w:val="00494F1B"/>
    <w:rsid w:val="00495D04"/>
    <w:rsid w:val="00496202"/>
    <w:rsid w:val="004A0B67"/>
    <w:rsid w:val="004A15B7"/>
    <w:rsid w:val="004A1995"/>
    <w:rsid w:val="004A21BB"/>
    <w:rsid w:val="004A26FB"/>
    <w:rsid w:val="004A3BD5"/>
    <w:rsid w:val="004A3E19"/>
    <w:rsid w:val="004A3E51"/>
    <w:rsid w:val="004A4C2A"/>
    <w:rsid w:val="004A52D8"/>
    <w:rsid w:val="004A5E47"/>
    <w:rsid w:val="004A66F7"/>
    <w:rsid w:val="004A6C7E"/>
    <w:rsid w:val="004A7B99"/>
    <w:rsid w:val="004B0DCF"/>
    <w:rsid w:val="004B112A"/>
    <w:rsid w:val="004B1899"/>
    <w:rsid w:val="004B18EB"/>
    <w:rsid w:val="004B2028"/>
    <w:rsid w:val="004B2288"/>
    <w:rsid w:val="004B2951"/>
    <w:rsid w:val="004B3042"/>
    <w:rsid w:val="004B594C"/>
    <w:rsid w:val="004B5B08"/>
    <w:rsid w:val="004B7205"/>
    <w:rsid w:val="004B7549"/>
    <w:rsid w:val="004C0455"/>
    <w:rsid w:val="004C0FED"/>
    <w:rsid w:val="004C11D4"/>
    <w:rsid w:val="004C17EA"/>
    <w:rsid w:val="004C18FB"/>
    <w:rsid w:val="004C2E2E"/>
    <w:rsid w:val="004C55BB"/>
    <w:rsid w:val="004C6B2E"/>
    <w:rsid w:val="004C7526"/>
    <w:rsid w:val="004D1458"/>
    <w:rsid w:val="004D2ED4"/>
    <w:rsid w:val="004D3495"/>
    <w:rsid w:val="004D38E6"/>
    <w:rsid w:val="004D4D4A"/>
    <w:rsid w:val="004D56ED"/>
    <w:rsid w:val="004D63F3"/>
    <w:rsid w:val="004D6B26"/>
    <w:rsid w:val="004E0598"/>
    <w:rsid w:val="004E12B2"/>
    <w:rsid w:val="004E1A31"/>
    <w:rsid w:val="004E1ECA"/>
    <w:rsid w:val="004E2AC3"/>
    <w:rsid w:val="004E5528"/>
    <w:rsid w:val="004E6257"/>
    <w:rsid w:val="004E658B"/>
    <w:rsid w:val="004E6AAF"/>
    <w:rsid w:val="004E7BA1"/>
    <w:rsid w:val="004F02EF"/>
    <w:rsid w:val="004F1B41"/>
    <w:rsid w:val="004F2DBC"/>
    <w:rsid w:val="004F6A90"/>
    <w:rsid w:val="004F7782"/>
    <w:rsid w:val="00501B3C"/>
    <w:rsid w:val="00502665"/>
    <w:rsid w:val="00502931"/>
    <w:rsid w:val="00503E15"/>
    <w:rsid w:val="0050468B"/>
    <w:rsid w:val="0050556B"/>
    <w:rsid w:val="0050590B"/>
    <w:rsid w:val="00505B6D"/>
    <w:rsid w:val="005060C1"/>
    <w:rsid w:val="00506E52"/>
    <w:rsid w:val="005070B9"/>
    <w:rsid w:val="00507234"/>
    <w:rsid w:val="00510B11"/>
    <w:rsid w:val="00510BA0"/>
    <w:rsid w:val="005111CE"/>
    <w:rsid w:val="00511417"/>
    <w:rsid w:val="005118F7"/>
    <w:rsid w:val="00512F84"/>
    <w:rsid w:val="00513037"/>
    <w:rsid w:val="0051376C"/>
    <w:rsid w:val="005140AE"/>
    <w:rsid w:val="0051470C"/>
    <w:rsid w:val="00514EAB"/>
    <w:rsid w:val="005150EC"/>
    <w:rsid w:val="00515A4C"/>
    <w:rsid w:val="0051602C"/>
    <w:rsid w:val="0051649E"/>
    <w:rsid w:val="005173E4"/>
    <w:rsid w:val="00520536"/>
    <w:rsid w:val="00521403"/>
    <w:rsid w:val="00521B12"/>
    <w:rsid w:val="005222B1"/>
    <w:rsid w:val="00522BCF"/>
    <w:rsid w:val="00522CD0"/>
    <w:rsid w:val="00523481"/>
    <w:rsid w:val="0052350E"/>
    <w:rsid w:val="00523FE1"/>
    <w:rsid w:val="0052595B"/>
    <w:rsid w:val="00525FF7"/>
    <w:rsid w:val="00526011"/>
    <w:rsid w:val="0052626C"/>
    <w:rsid w:val="00526370"/>
    <w:rsid w:val="00530315"/>
    <w:rsid w:val="00531D5C"/>
    <w:rsid w:val="00534155"/>
    <w:rsid w:val="00535C04"/>
    <w:rsid w:val="00535E69"/>
    <w:rsid w:val="00537637"/>
    <w:rsid w:val="00541782"/>
    <w:rsid w:val="005419BA"/>
    <w:rsid w:val="00542632"/>
    <w:rsid w:val="00542D3F"/>
    <w:rsid w:val="00543982"/>
    <w:rsid w:val="00543E09"/>
    <w:rsid w:val="00544E50"/>
    <w:rsid w:val="00546024"/>
    <w:rsid w:val="00546B06"/>
    <w:rsid w:val="005472E7"/>
    <w:rsid w:val="005504F4"/>
    <w:rsid w:val="005506D3"/>
    <w:rsid w:val="00551D5E"/>
    <w:rsid w:val="00552492"/>
    <w:rsid w:val="00552839"/>
    <w:rsid w:val="005531E8"/>
    <w:rsid w:val="005545C4"/>
    <w:rsid w:val="00554629"/>
    <w:rsid w:val="00554B33"/>
    <w:rsid w:val="0055517A"/>
    <w:rsid w:val="00555601"/>
    <w:rsid w:val="00555AFF"/>
    <w:rsid w:val="00555B70"/>
    <w:rsid w:val="00555EAB"/>
    <w:rsid w:val="005566F2"/>
    <w:rsid w:val="005569B5"/>
    <w:rsid w:val="00557CC1"/>
    <w:rsid w:val="0056015A"/>
    <w:rsid w:val="00561194"/>
    <w:rsid w:val="00562B36"/>
    <w:rsid w:val="005633B8"/>
    <w:rsid w:val="0056453E"/>
    <w:rsid w:val="005655A0"/>
    <w:rsid w:val="00565D5E"/>
    <w:rsid w:val="0056773A"/>
    <w:rsid w:val="00571583"/>
    <w:rsid w:val="005719E8"/>
    <w:rsid w:val="00571AA6"/>
    <w:rsid w:val="00571FB7"/>
    <w:rsid w:val="0057236A"/>
    <w:rsid w:val="00573237"/>
    <w:rsid w:val="0057528E"/>
    <w:rsid w:val="00575B82"/>
    <w:rsid w:val="005761B4"/>
    <w:rsid w:val="005768F2"/>
    <w:rsid w:val="005774E9"/>
    <w:rsid w:val="00577905"/>
    <w:rsid w:val="005805E4"/>
    <w:rsid w:val="00581138"/>
    <w:rsid w:val="005821C7"/>
    <w:rsid w:val="00582730"/>
    <w:rsid w:val="005846AB"/>
    <w:rsid w:val="005848F6"/>
    <w:rsid w:val="0058635A"/>
    <w:rsid w:val="00586BA5"/>
    <w:rsid w:val="00587AEB"/>
    <w:rsid w:val="00590F10"/>
    <w:rsid w:val="0059232F"/>
    <w:rsid w:val="00592EDD"/>
    <w:rsid w:val="00593229"/>
    <w:rsid w:val="005937B9"/>
    <w:rsid w:val="00594835"/>
    <w:rsid w:val="005949BB"/>
    <w:rsid w:val="00594AA0"/>
    <w:rsid w:val="00595DC8"/>
    <w:rsid w:val="00595DE3"/>
    <w:rsid w:val="00596FDD"/>
    <w:rsid w:val="005973A3"/>
    <w:rsid w:val="00597625"/>
    <w:rsid w:val="005976E7"/>
    <w:rsid w:val="005A0842"/>
    <w:rsid w:val="005A11EF"/>
    <w:rsid w:val="005A187E"/>
    <w:rsid w:val="005A19A4"/>
    <w:rsid w:val="005A1A80"/>
    <w:rsid w:val="005A284C"/>
    <w:rsid w:val="005A3319"/>
    <w:rsid w:val="005A344B"/>
    <w:rsid w:val="005A36B8"/>
    <w:rsid w:val="005A48FC"/>
    <w:rsid w:val="005A49F6"/>
    <w:rsid w:val="005A4A9C"/>
    <w:rsid w:val="005A5C8A"/>
    <w:rsid w:val="005A74A8"/>
    <w:rsid w:val="005A7AA6"/>
    <w:rsid w:val="005B0748"/>
    <w:rsid w:val="005B19DF"/>
    <w:rsid w:val="005B46AA"/>
    <w:rsid w:val="005B4B3A"/>
    <w:rsid w:val="005B5598"/>
    <w:rsid w:val="005B5FA3"/>
    <w:rsid w:val="005B6ABC"/>
    <w:rsid w:val="005B78F5"/>
    <w:rsid w:val="005C3347"/>
    <w:rsid w:val="005C3406"/>
    <w:rsid w:val="005C652C"/>
    <w:rsid w:val="005C6A5E"/>
    <w:rsid w:val="005C6B74"/>
    <w:rsid w:val="005C74D9"/>
    <w:rsid w:val="005C7C69"/>
    <w:rsid w:val="005D0330"/>
    <w:rsid w:val="005D06AA"/>
    <w:rsid w:val="005D1781"/>
    <w:rsid w:val="005D1DA9"/>
    <w:rsid w:val="005D33EB"/>
    <w:rsid w:val="005D7228"/>
    <w:rsid w:val="005D7818"/>
    <w:rsid w:val="005E03D1"/>
    <w:rsid w:val="005E0435"/>
    <w:rsid w:val="005E0762"/>
    <w:rsid w:val="005E090B"/>
    <w:rsid w:val="005E0A76"/>
    <w:rsid w:val="005E1402"/>
    <w:rsid w:val="005E26A7"/>
    <w:rsid w:val="005E3749"/>
    <w:rsid w:val="005E3A0D"/>
    <w:rsid w:val="005E4148"/>
    <w:rsid w:val="005E43C8"/>
    <w:rsid w:val="005E5F25"/>
    <w:rsid w:val="005E609B"/>
    <w:rsid w:val="005E78E1"/>
    <w:rsid w:val="005F01F4"/>
    <w:rsid w:val="005F1383"/>
    <w:rsid w:val="005F19C0"/>
    <w:rsid w:val="005F23A2"/>
    <w:rsid w:val="005F442C"/>
    <w:rsid w:val="005F5AE2"/>
    <w:rsid w:val="005F6AC8"/>
    <w:rsid w:val="005F775F"/>
    <w:rsid w:val="005F7FAF"/>
    <w:rsid w:val="006030A2"/>
    <w:rsid w:val="006032EE"/>
    <w:rsid w:val="00603A3E"/>
    <w:rsid w:val="00603B94"/>
    <w:rsid w:val="00603D50"/>
    <w:rsid w:val="00605EF3"/>
    <w:rsid w:val="00611DA2"/>
    <w:rsid w:val="006123E5"/>
    <w:rsid w:val="00612977"/>
    <w:rsid w:val="00612A76"/>
    <w:rsid w:val="0061335B"/>
    <w:rsid w:val="00613C4E"/>
    <w:rsid w:val="0061555C"/>
    <w:rsid w:val="0061561D"/>
    <w:rsid w:val="00616B76"/>
    <w:rsid w:val="0061711C"/>
    <w:rsid w:val="00621AAD"/>
    <w:rsid w:val="00622057"/>
    <w:rsid w:val="00622247"/>
    <w:rsid w:val="00623D71"/>
    <w:rsid w:val="00624DB3"/>
    <w:rsid w:val="00625AA3"/>
    <w:rsid w:val="0062640B"/>
    <w:rsid w:val="0062661D"/>
    <w:rsid w:val="006302AB"/>
    <w:rsid w:val="006311A7"/>
    <w:rsid w:val="0063162A"/>
    <w:rsid w:val="00632C29"/>
    <w:rsid w:val="006332D6"/>
    <w:rsid w:val="0063380A"/>
    <w:rsid w:val="0063419E"/>
    <w:rsid w:val="00637EEB"/>
    <w:rsid w:val="00640175"/>
    <w:rsid w:val="00640313"/>
    <w:rsid w:val="006412DC"/>
    <w:rsid w:val="00642DAB"/>
    <w:rsid w:val="00644097"/>
    <w:rsid w:val="006456F6"/>
    <w:rsid w:val="00645F43"/>
    <w:rsid w:val="00646530"/>
    <w:rsid w:val="00647C69"/>
    <w:rsid w:val="006500BE"/>
    <w:rsid w:val="00650E5F"/>
    <w:rsid w:val="00650F7C"/>
    <w:rsid w:val="006519F6"/>
    <w:rsid w:val="00651F9B"/>
    <w:rsid w:val="006525D8"/>
    <w:rsid w:val="00654676"/>
    <w:rsid w:val="0065567C"/>
    <w:rsid w:val="00655AC2"/>
    <w:rsid w:val="00656049"/>
    <w:rsid w:val="00656300"/>
    <w:rsid w:val="00656583"/>
    <w:rsid w:val="00656823"/>
    <w:rsid w:val="00656A84"/>
    <w:rsid w:val="006570DE"/>
    <w:rsid w:val="00657D69"/>
    <w:rsid w:val="0066048D"/>
    <w:rsid w:val="00663E07"/>
    <w:rsid w:val="006641CA"/>
    <w:rsid w:val="00664237"/>
    <w:rsid w:val="00664AFC"/>
    <w:rsid w:val="0066517B"/>
    <w:rsid w:val="00667B70"/>
    <w:rsid w:val="00667B7E"/>
    <w:rsid w:val="00670424"/>
    <w:rsid w:val="0067115D"/>
    <w:rsid w:val="006713E3"/>
    <w:rsid w:val="006714B8"/>
    <w:rsid w:val="006718FB"/>
    <w:rsid w:val="00672916"/>
    <w:rsid w:val="00672AC3"/>
    <w:rsid w:val="00672ACA"/>
    <w:rsid w:val="0067344F"/>
    <w:rsid w:val="00674EBD"/>
    <w:rsid w:val="006751C9"/>
    <w:rsid w:val="00675E32"/>
    <w:rsid w:val="00675F53"/>
    <w:rsid w:val="006766F5"/>
    <w:rsid w:val="00676745"/>
    <w:rsid w:val="00677F18"/>
    <w:rsid w:val="006810B0"/>
    <w:rsid w:val="00681F63"/>
    <w:rsid w:val="006846BB"/>
    <w:rsid w:val="00684EF0"/>
    <w:rsid w:val="00686A9D"/>
    <w:rsid w:val="00686E28"/>
    <w:rsid w:val="00691AF0"/>
    <w:rsid w:val="006971DC"/>
    <w:rsid w:val="006A0E01"/>
    <w:rsid w:val="006A4522"/>
    <w:rsid w:val="006A4775"/>
    <w:rsid w:val="006A5316"/>
    <w:rsid w:val="006A548A"/>
    <w:rsid w:val="006A639F"/>
    <w:rsid w:val="006A63A4"/>
    <w:rsid w:val="006A6783"/>
    <w:rsid w:val="006A6BF7"/>
    <w:rsid w:val="006A6D82"/>
    <w:rsid w:val="006A756F"/>
    <w:rsid w:val="006A7D7B"/>
    <w:rsid w:val="006B0289"/>
    <w:rsid w:val="006B049E"/>
    <w:rsid w:val="006B087D"/>
    <w:rsid w:val="006B08F7"/>
    <w:rsid w:val="006B2149"/>
    <w:rsid w:val="006B2620"/>
    <w:rsid w:val="006B2B2C"/>
    <w:rsid w:val="006B3AB8"/>
    <w:rsid w:val="006B47B0"/>
    <w:rsid w:val="006B5228"/>
    <w:rsid w:val="006B5A2A"/>
    <w:rsid w:val="006B677E"/>
    <w:rsid w:val="006B6DC8"/>
    <w:rsid w:val="006C1062"/>
    <w:rsid w:val="006C17DE"/>
    <w:rsid w:val="006C19F5"/>
    <w:rsid w:val="006C1AA5"/>
    <w:rsid w:val="006C24C7"/>
    <w:rsid w:val="006C2609"/>
    <w:rsid w:val="006C2914"/>
    <w:rsid w:val="006C3466"/>
    <w:rsid w:val="006C3B0B"/>
    <w:rsid w:val="006C4B19"/>
    <w:rsid w:val="006C5C9D"/>
    <w:rsid w:val="006C6E64"/>
    <w:rsid w:val="006D0C6B"/>
    <w:rsid w:val="006D2ADE"/>
    <w:rsid w:val="006D3E99"/>
    <w:rsid w:val="006D4C3A"/>
    <w:rsid w:val="006D50B7"/>
    <w:rsid w:val="006D6016"/>
    <w:rsid w:val="006E0266"/>
    <w:rsid w:val="006E0BE8"/>
    <w:rsid w:val="006E1468"/>
    <w:rsid w:val="006E1CA9"/>
    <w:rsid w:val="006E34A6"/>
    <w:rsid w:val="006E3657"/>
    <w:rsid w:val="006E3A5D"/>
    <w:rsid w:val="006E3C2A"/>
    <w:rsid w:val="006E4E26"/>
    <w:rsid w:val="006E6814"/>
    <w:rsid w:val="006F0347"/>
    <w:rsid w:val="006F047C"/>
    <w:rsid w:val="006F04BE"/>
    <w:rsid w:val="006F060D"/>
    <w:rsid w:val="006F0DE7"/>
    <w:rsid w:val="006F103B"/>
    <w:rsid w:val="006F29C5"/>
    <w:rsid w:val="006F3CFA"/>
    <w:rsid w:val="006F403C"/>
    <w:rsid w:val="006F69BD"/>
    <w:rsid w:val="006F7271"/>
    <w:rsid w:val="006F7651"/>
    <w:rsid w:val="006F7708"/>
    <w:rsid w:val="006F7F99"/>
    <w:rsid w:val="00702C7C"/>
    <w:rsid w:val="00703CBB"/>
    <w:rsid w:val="00704473"/>
    <w:rsid w:val="00704BE7"/>
    <w:rsid w:val="00705F28"/>
    <w:rsid w:val="00706A4F"/>
    <w:rsid w:val="0070729E"/>
    <w:rsid w:val="00707BAB"/>
    <w:rsid w:val="0071087E"/>
    <w:rsid w:val="00711C76"/>
    <w:rsid w:val="00712524"/>
    <w:rsid w:val="0071384C"/>
    <w:rsid w:val="0071391D"/>
    <w:rsid w:val="00716805"/>
    <w:rsid w:val="007171AB"/>
    <w:rsid w:val="007177A2"/>
    <w:rsid w:val="0072158A"/>
    <w:rsid w:val="00721CF6"/>
    <w:rsid w:val="00722DE4"/>
    <w:rsid w:val="0072445E"/>
    <w:rsid w:val="007248A0"/>
    <w:rsid w:val="0073137C"/>
    <w:rsid w:val="00731736"/>
    <w:rsid w:val="00731A50"/>
    <w:rsid w:val="00732373"/>
    <w:rsid w:val="007324E8"/>
    <w:rsid w:val="00732505"/>
    <w:rsid w:val="0073258D"/>
    <w:rsid w:val="00732FF4"/>
    <w:rsid w:val="00734DC3"/>
    <w:rsid w:val="007371F2"/>
    <w:rsid w:val="00737C7A"/>
    <w:rsid w:val="00737E16"/>
    <w:rsid w:val="00742316"/>
    <w:rsid w:val="00742447"/>
    <w:rsid w:val="00744160"/>
    <w:rsid w:val="007444B4"/>
    <w:rsid w:val="00745BCC"/>
    <w:rsid w:val="00746E03"/>
    <w:rsid w:val="00747429"/>
    <w:rsid w:val="007475D1"/>
    <w:rsid w:val="00751279"/>
    <w:rsid w:val="007512A2"/>
    <w:rsid w:val="00751F32"/>
    <w:rsid w:val="00753AAF"/>
    <w:rsid w:val="00753EBF"/>
    <w:rsid w:val="00754F87"/>
    <w:rsid w:val="00755BE0"/>
    <w:rsid w:val="00757C58"/>
    <w:rsid w:val="00761479"/>
    <w:rsid w:val="00764336"/>
    <w:rsid w:val="007645A0"/>
    <w:rsid w:val="007655C8"/>
    <w:rsid w:val="00765DE3"/>
    <w:rsid w:val="00765E26"/>
    <w:rsid w:val="007679E5"/>
    <w:rsid w:val="00772CC0"/>
    <w:rsid w:val="00775344"/>
    <w:rsid w:val="00777ECF"/>
    <w:rsid w:val="0078018A"/>
    <w:rsid w:val="007815E2"/>
    <w:rsid w:val="00782A34"/>
    <w:rsid w:val="00782B08"/>
    <w:rsid w:val="00783459"/>
    <w:rsid w:val="00783C6E"/>
    <w:rsid w:val="00783F05"/>
    <w:rsid w:val="00784221"/>
    <w:rsid w:val="00784B56"/>
    <w:rsid w:val="00790656"/>
    <w:rsid w:val="00790E73"/>
    <w:rsid w:val="00791024"/>
    <w:rsid w:val="00791144"/>
    <w:rsid w:val="00792798"/>
    <w:rsid w:val="00792CD2"/>
    <w:rsid w:val="00793B82"/>
    <w:rsid w:val="00794D8F"/>
    <w:rsid w:val="00796082"/>
    <w:rsid w:val="007961FE"/>
    <w:rsid w:val="007A0751"/>
    <w:rsid w:val="007A3E1F"/>
    <w:rsid w:val="007A55D7"/>
    <w:rsid w:val="007A62BC"/>
    <w:rsid w:val="007A762D"/>
    <w:rsid w:val="007A764D"/>
    <w:rsid w:val="007B079A"/>
    <w:rsid w:val="007B14FF"/>
    <w:rsid w:val="007B1ED6"/>
    <w:rsid w:val="007B323A"/>
    <w:rsid w:val="007B5965"/>
    <w:rsid w:val="007B5DC7"/>
    <w:rsid w:val="007B5DDC"/>
    <w:rsid w:val="007B7410"/>
    <w:rsid w:val="007B7B29"/>
    <w:rsid w:val="007C060E"/>
    <w:rsid w:val="007C0E9B"/>
    <w:rsid w:val="007C16E6"/>
    <w:rsid w:val="007C1F95"/>
    <w:rsid w:val="007C2E99"/>
    <w:rsid w:val="007C32D0"/>
    <w:rsid w:val="007C3E74"/>
    <w:rsid w:val="007C4CBF"/>
    <w:rsid w:val="007C5781"/>
    <w:rsid w:val="007C72FC"/>
    <w:rsid w:val="007D015E"/>
    <w:rsid w:val="007D2430"/>
    <w:rsid w:val="007D35B1"/>
    <w:rsid w:val="007D3E95"/>
    <w:rsid w:val="007D4559"/>
    <w:rsid w:val="007D4F3E"/>
    <w:rsid w:val="007D6918"/>
    <w:rsid w:val="007E0F18"/>
    <w:rsid w:val="007E1C27"/>
    <w:rsid w:val="007E1F2F"/>
    <w:rsid w:val="007E21DA"/>
    <w:rsid w:val="007E26AD"/>
    <w:rsid w:val="007E27D9"/>
    <w:rsid w:val="007E3124"/>
    <w:rsid w:val="007E36CB"/>
    <w:rsid w:val="007E5165"/>
    <w:rsid w:val="007E5C48"/>
    <w:rsid w:val="007E63F2"/>
    <w:rsid w:val="007E6EBA"/>
    <w:rsid w:val="007E6FF0"/>
    <w:rsid w:val="007F03F9"/>
    <w:rsid w:val="007F1102"/>
    <w:rsid w:val="007F147B"/>
    <w:rsid w:val="007F2467"/>
    <w:rsid w:val="007F25CF"/>
    <w:rsid w:val="007F264C"/>
    <w:rsid w:val="007F48B6"/>
    <w:rsid w:val="007F4A7C"/>
    <w:rsid w:val="007F4B4E"/>
    <w:rsid w:val="007F6C9B"/>
    <w:rsid w:val="007F761B"/>
    <w:rsid w:val="007F7D31"/>
    <w:rsid w:val="00800398"/>
    <w:rsid w:val="00803ADE"/>
    <w:rsid w:val="00803BF0"/>
    <w:rsid w:val="0080735C"/>
    <w:rsid w:val="00810282"/>
    <w:rsid w:val="008114A1"/>
    <w:rsid w:val="00812A1C"/>
    <w:rsid w:val="008150BA"/>
    <w:rsid w:val="008162BE"/>
    <w:rsid w:val="00816C81"/>
    <w:rsid w:val="0081705F"/>
    <w:rsid w:val="00820994"/>
    <w:rsid w:val="008210A4"/>
    <w:rsid w:val="00821E31"/>
    <w:rsid w:val="00822E93"/>
    <w:rsid w:val="00824588"/>
    <w:rsid w:val="00824AE2"/>
    <w:rsid w:val="00826D1E"/>
    <w:rsid w:val="0083020F"/>
    <w:rsid w:val="00831227"/>
    <w:rsid w:val="00831363"/>
    <w:rsid w:val="00831BFB"/>
    <w:rsid w:val="00832788"/>
    <w:rsid w:val="00832BC6"/>
    <w:rsid w:val="008335AC"/>
    <w:rsid w:val="00833B79"/>
    <w:rsid w:val="00834C7B"/>
    <w:rsid w:val="00836BA7"/>
    <w:rsid w:val="0084021F"/>
    <w:rsid w:val="008412FC"/>
    <w:rsid w:val="0084227C"/>
    <w:rsid w:val="008445B0"/>
    <w:rsid w:val="00845247"/>
    <w:rsid w:val="008456C5"/>
    <w:rsid w:val="0084630F"/>
    <w:rsid w:val="00847216"/>
    <w:rsid w:val="00847275"/>
    <w:rsid w:val="0084756C"/>
    <w:rsid w:val="008515D3"/>
    <w:rsid w:val="00851E76"/>
    <w:rsid w:val="0085384A"/>
    <w:rsid w:val="00853E48"/>
    <w:rsid w:val="00855131"/>
    <w:rsid w:val="00856D2F"/>
    <w:rsid w:val="00860564"/>
    <w:rsid w:val="00861101"/>
    <w:rsid w:val="008652AE"/>
    <w:rsid w:val="00865F9F"/>
    <w:rsid w:val="00866B40"/>
    <w:rsid w:val="0087074B"/>
    <w:rsid w:val="00871600"/>
    <w:rsid w:val="008716FF"/>
    <w:rsid w:val="00871DC2"/>
    <w:rsid w:val="00872BBA"/>
    <w:rsid w:val="00872F9E"/>
    <w:rsid w:val="008732D6"/>
    <w:rsid w:val="008762A1"/>
    <w:rsid w:val="008801D4"/>
    <w:rsid w:val="00880D8E"/>
    <w:rsid w:val="00881218"/>
    <w:rsid w:val="00881663"/>
    <w:rsid w:val="00881911"/>
    <w:rsid w:val="00881E0D"/>
    <w:rsid w:val="0088356E"/>
    <w:rsid w:val="00885361"/>
    <w:rsid w:val="008878B3"/>
    <w:rsid w:val="0089007D"/>
    <w:rsid w:val="00890BB1"/>
    <w:rsid w:val="00890D4A"/>
    <w:rsid w:val="00892348"/>
    <w:rsid w:val="00893EDD"/>
    <w:rsid w:val="00895902"/>
    <w:rsid w:val="00895E71"/>
    <w:rsid w:val="008972AF"/>
    <w:rsid w:val="008A11BF"/>
    <w:rsid w:val="008A1499"/>
    <w:rsid w:val="008A3848"/>
    <w:rsid w:val="008A483E"/>
    <w:rsid w:val="008A58D5"/>
    <w:rsid w:val="008A6635"/>
    <w:rsid w:val="008A6EB2"/>
    <w:rsid w:val="008A73BD"/>
    <w:rsid w:val="008A7F00"/>
    <w:rsid w:val="008B0177"/>
    <w:rsid w:val="008B043C"/>
    <w:rsid w:val="008B2746"/>
    <w:rsid w:val="008B59A6"/>
    <w:rsid w:val="008B6DE4"/>
    <w:rsid w:val="008B7B7B"/>
    <w:rsid w:val="008B7FE4"/>
    <w:rsid w:val="008C1173"/>
    <w:rsid w:val="008C1C08"/>
    <w:rsid w:val="008C3DA5"/>
    <w:rsid w:val="008C4709"/>
    <w:rsid w:val="008C5220"/>
    <w:rsid w:val="008C709F"/>
    <w:rsid w:val="008C7300"/>
    <w:rsid w:val="008C7ECA"/>
    <w:rsid w:val="008D0584"/>
    <w:rsid w:val="008D1382"/>
    <w:rsid w:val="008D2743"/>
    <w:rsid w:val="008D2E9B"/>
    <w:rsid w:val="008D3334"/>
    <w:rsid w:val="008D5367"/>
    <w:rsid w:val="008D70A7"/>
    <w:rsid w:val="008D7BCC"/>
    <w:rsid w:val="008E0BC9"/>
    <w:rsid w:val="008E0CFB"/>
    <w:rsid w:val="008E1E7E"/>
    <w:rsid w:val="008E43BE"/>
    <w:rsid w:val="008E4651"/>
    <w:rsid w:val="008E4F93"/>
    <w:rsid w:val="008E560D"/>
    <w:rsid w:val="008E5781"/>
    <w:rsid w:val="008E611F"/>
    <w:rsid w:val="008F037C"/>
    <w:rsid w:val="008F0B0D"/>
    <w:rsid w:val="008F2CAD"/>
    <w:rsid w:val="008F32DB"/>
    <w:rsid w:val="008F48F0"/>
    <w:rsid w:val="008F4905"/>
    <w:rsid w:val="0090017F"/>
    <w:rsid w:val="0090110B"/>
    <w:rsid w:val="009017A1"/>
    <w:rsid w:val="0090228D"/>
    <w:rsid w:val="00902879"/>
    <w:rsid w:val="00902FED"/>
    <w:rsid w:val="00904EFD"/>
    <w:rsid w:val="00907893"/>
    <w:rsid w:val="0091071A"/>
    <w:rsid w:val="00910790"/>
    <w:rsid w:val="009118DF"/>
    <w:rsid w:val="009124B4"/>
    <w:rsid w:val="009138B4"/>
    <w:rsid w:val="00913CCA"/>
    <w:rsid w:val="009142F0"/>
    <w:rsid w:val="0091691B"/>
    <w:rsid w:val="00916F5B"/>
    <w:rsid w:val="009174F9"/>
    <w:rsid w:val="0092464C"/>
    <w:rsid w:val="00924888"/>
    <w:rsid w:val="00924FC0"/>
    <w:rsid w:val="0092668C"/>
    <w:rsid w:val="009268C5"/>
    <w:rsid w:val="00930F3E"/>
    <w:rsid w:val="009314DD"/>
    <w:rsid w:val="009324D9"/>
    <w:rsid w:val="00932659"/>
    <w:rsid w:val="0093307D"/>
    <w:rsid w:val="00933A4E"/>
    <w:rsid w:val="00933B93"/>
    <w:rsid w:val="00933C61"/>
    <w:rsid w:val="0093449A"/>
    <w:rsid w:val="00934D0A"/>
    <w:rsid w:val="00934E2A"/>
    <w:rsid w:val="009377BC"/>
    <w:rsid w:val="00937CF0"/>
    <w:rsid w:val="0094105D"/>
    <w:rsid w:val="00941AEA"/>
    <w:rsid w:val="009427C1"/>
    <w:rsid w:val="00945F9A"/>
    <w:rsid w:val="00945FFC"/>
    <w:rsid w:val="00946049"/>
    <w:rsid w:val="00946849"/>
    <w:rsid w:val="009508F1"/>
    <w:rsid w:val="00950FEB"/>
    <w:rsid w:val="009511FE"/>
    <w:rsid w:val="00951201"/>
    <w:rsid w:val="00952063"/>
    <w:rsid w:val="009526DB"/>
    <w:rsid w:val="009528DA"/>
    <w:rsid w:val="00952B26"/>
    <w:rsid w:val="00954290"/>
    <w:rsid w:val="00955A99"/>
    <w:rsid w:val="0095666C"/>
    <w:rsid w:val="00956919"/>
    <w:rsid w:val="00956C9A"/>
    <w:rsid w:val="0096049B"/>
    <w:rsid w:val="00961A59"/>
    <w:rsid w:val="00965145"/>
    <w:rsid w:val="0096738A"/>
    <w:rsid w:val="0096766A"/>
    <w:rsid w:val="00967C19"/>
    <w:rsid w:val="00971DC5"/>
    <w:rsid w:val="0097222F"/>
    <w:rsid w:val="00972CCF"/>
    <w:rsid w:val="009737B6"/>
    <w:rsid w:val="00974AB7"/>
    <w:rsid w:val="009760D2"/>
    <w:rsid w:val="009761FE"/>
    <w:rsid w:val="00981FFA"/>
    <w:rsid w:val="009833BF"/>
    <w:rsid w:val="00983410"/>
    <w:rsid w:val="0098355F"/>
    <w:rsid w:val="00984E58"/>
    <w:rsid w:val="009873D1"/>
    <w:rsid w:val="00990D3B"/>
    <w:rsid w:val="00990D47"/>
    <w:rsid w:val="0099162A"/>
    <w:rsid w:val="00991D3F"/>
    <w:rsid w:val="00991E8B"/>
    <w:rsid w:val="00992774"/>
    <w:rsid w:val="0099299D"/>
    <w:rsid w:val="0099315A"/>
    <w:rsid w:val="00993202"/>
    <w:rsid w:val="00993A3F"/>
    <w:rsid w:val="00995770"/>
    <w:rsid w:val="009958A7"/>
    <w:rsid w:val="00995FB4"/>
    <w:rsid w:val="00996151"/>
    <w:rsid w:val="00997CDE"/>
    <w:rsid w:val="009A16D4"/>
    <w:rsid w:val="009A2200"/>
    <w:rsid w:val="009A269D"/>
    <w:rsid w:val="009A334E"/>
    <w:rsid w:val="009A37DF"/>
    <w:rsid w:val="009A3FB2"/>
    <w:rsid w:val="009A4788"/>
    <w:rsid w:val="009A5108"/>
    <w:rsid w:val="009A6576"/>
    <w:rsid w:val="009A68B2"/>
    <w:rsid w:val="009A75A0"/>
    <w:rsid w:val="009A776B"/>
    <w:rsid w:val="009B0592"/>
    <w:rsid w:val="009B0967"/>
    <w:rsid w:val="009B2DD2"/>
    <w:rsid w:val="009B3079"/>
    <w:rsid w:val="009B35FA"/>
    <w:rsid w:val="009B52C9"/>
    <w:rsid w:val="009B715A"/>
    <w:rsid w:val="009C01AF"/>
    <w:rsid w:val="009C16B3"/>
    <w:rsid w:val="009C25B5"/>
    <w:rsid w:val="009C3062"/>
    <w:rsid w:val="009C47A1"/>
    <w:rsid w:val="009C61E6"/>
    <w:rsid w:val="009C7591"/>
    <w:rsid w:val="009D079E"/>
    <w:rsid w:val="009D089E"/>
    <w:rsid w:val="009D1A15"/>
    <w:rsid w:val="009D1AA1"/>
    <w:rsid w:val="009D3B6E"/>
    <w:rsid w:val="009D5D49"/>
    <w:rsid w:val="009D5F7A"/>
    <w:rsid w:val="009D5FE9"/>
    <w:rsid w:val="009D653B"/>
    <w:rsid w:val="009D7422"/>
    <w:rsid w:val="009E0E66"/>
    <w:rsid w:val="009E1584"/>
    <w:rsid w:val="009E2B00"/>
    <w:rsid w:val="009E30B2"/>
    <w:rsid w:val="009E5FFF"/>
    <w:rsid w:val="009E77E5"/>
    <w:rsid w:val="009F0747"/>
    <w:rsid w:val="009F0BF7"/>
    <w:rsid w:val="009F1315"/>
    <w:rsid w:val="009F1C23"/>
    <w:rsid w:val="009F1E06"/>
    <w:rsid w:val="009F2B85"/>
    <w:rsid w:val="009F2BBC"/>
    <w:rsid w:val="009F3494"/>
    <w:rsid w:val="009F3881"/>
    <w:rsid w:val="009F4E87"/>
    <w:rsid w:val="009F53CC"/>
    <w:rsid w:val="009F5903"/>
    <w:rsid w:val="009F627A"/>
    <w:rsid w:val="009F6ECF"/>
    <w:rsid w:val="009F7193"/>
    <w:rsid w:val="00A00AF2"/>
    <w:rsid w:val="00A00B15"/>
    <w:rsid w:val="00A01817"/>
    <w:rsid w:val="00A027CD"/>
    <w:rsid w:val="00A0280E"/>
    <w:rsid w:val="00A02B9E"/>
    <w:rsid w:val="00A033B8"/>
    <w:rsid w:val="00A03D13"/>
    <w:rsid w:val="00A03FE6"/>
    <w:rsid w:val="00A04161"/>
    <w:rsid w:val="00A04185"/>
    <w:rsid w:val="00A043C4"/>
    <w:rsid w:val="00A0494A"/>
    <w:rsid w:val="00A04D13"/>
    <w:rsid w:val="00A05BB2"/>
    <w:rsid w:val="00A071C7"/>
    <w:rsid w:val="00A074F5"/>
    <w:rsid w:val="00A10DA3"/>
    <w:rsid w:val="00A112B6"/>
    <w:rsid w:val="00A11F98"/>
    <w:rsid w:val="00A133CA"/>
    <w:rsid w:val="00A14F3A"/>
    <w:rsid w:val="00A14F5C"/>
    <w:rsid w:val="00A15C0E"/>
    <w:rsid w:val="00A16FC4"/>
    <w:rsid w:val="00A177E7"/>
    <w:rsid w:val="00A20934"/>
    <w:rsid w:val="00A210F8"/>
    <w:rsid w:val="00A21E17"/>
    <w:rsid w:val="00A21F86"/>
    <w:rsid w:val="00A23447"/>
    <w:rsid w:val="00A234D4"/>
    <w:rsid w:val="00A23D92"/>
    <w:rsid w:val="00A24443"/>
    <w:rsid w:val="00A25611"/>
    <w:rsid w:val="00A26223"/>
    <w:rsid w:val="00A26241"/>
    <w:rsid w:val="00A26BE4"/>
    <w:rsid w:val="00A274EF"/>
    <w:rsid w:val="00A27896"/>
    <w:rsid w:val="00A3135B"/>
    <w:rsid w:val="00A3174B"/>
    <w:rsid w:val="00A330DA"/>
    <w:rsid w:val="00A33958"/>
    <w:rsid w:val="00A3475B"/>
    <w:rsid w:val="00A34C4B"/>
    <w:rsid w:val="00A37530"/>
    <w:rsid w:val="00A40596"/>
    <w:rsid w:val="00A407D0"/>
    <w:rsid w:val="00A409C4"/>
    <w:rsid w:val="00A424C2"/>
    <w:rsid w:val="00A43101"/>
    <w:rsid w:val="00A46665"/>
    <w:rsid w:val="00A46A79"/>
    <w:rsid w:val="00A477B2"/>
    <w:rsid w:val="00A47C5F"/>
    <w:rsid w:val="00A50E4A"/>
    <w:rsid w:val="00A51437"/>
    <w:rsid w:val="00A519C8"/>
    <w:rsid w:val="00A539D8"/>
    <w:rsid w:val="00A53B8D"/>
    <w:rsid w:val="00A53B9E"/>
    <w:rsid w:val="00A54A99"/>
    <w:rsid w:val="00A553F6"/>
    <w:rsid w:val="00A5552B"/>
    <w:rsid w:val="00A602AF"/>
    <w:rsid w:val="00A607C9"/>
    <w:rsid w:val="00A60AE9"/>
    <w:rsid w:val="00A61DA9"/>
    <w:rsid w:val="00A61E5F"/>
    <w:rsid w:val="00A64CC6"/>
    <w:rsid w:val="00A64E09"/>
    <w:rsid w:val="00A744E5"/>
    <w:rsid w:val="00A74514"/>
    <w:rsid w:val="00A74F77"/>
    <w:rsid w:val="00A804EC"/>
    <w:rsid w:val="00A80918"/>
    <w:rsid w:val="00A81355"/>
    <w:rsid w:val="00A815CD"/>
    <w:rsid w:val="00A8165F"/>
    <w:rsid w:val="00A81F20"/>
    <w:rsid w:val="00A821F7"/>
    <w:rsid w:val="00A823C6"/>
    <w:rsid w:val="00A8293F"/>
    <w:rsid w:val="00A833A9"/>
    <w:rsid w:val="00A83744"/>
    <w:rsid w:val="00A83F57"/>
    <w:rsid w:val="00A8471D"/>
    <w:rsid w:val="00A84C83"/>
    <w:rsid w:val="00A84DC5"/>
    <w:rsid w:val="00A856B3"/>
    <w:rsid w:val="00A86263"/>
    <w:rsid w:val="00A862FB"/>
    <w:rsid w:val="00A86796"/>
    <w:rsid w:val="00A87B57"/>
    <w:rsid w:val="00A91E59"/>
    <w:rsid w:val="00A93706"/>
    <w:rsid w:val="00A94700"/>
    <w:rsid w:val="00A94EC5"/>
    <w:rsid w:val="00A954B6"/>
    <w:rsid w:val="00AA0426"/>
    <w:rsid w:val="00AA057D"/>
    <w:rsid w:val="00AA2413"/>
    <w:rsid w:val="00AA243F"/>
    <w:rsid w:val="00AA2EC0"/>
    <w:rsid w:val="00AA3868"/>
    <w:rsid w:val="00AA4CC9"/>
    <w:rsid w:val="00AA5370"/>
    <w:rsid w:val="00AB07AA"/>
    <w:rsid w:val="00AB0B93"/>
    <w:rsid w:val="00AB13E2"/>
    <w:rsid w:val="00AB1449"/>
    <w:rsid w:val="00AB2598"/>
    <w:rsid w:val="00AB317D"/>
    <w:rsid w:val="00AB32F2"/>
    <w:rsid w:val="00AB3C7B"/>
    <w:rsid w:val="00AB45A3"/>
    <w:rsid w:val="00AB4CE6"/>
    <w:rsid w:val="00AB5CE2"/>
    <w:rsid w:val="00AB71C5"/>
    <w:rsid w:val="00AB766A"/>
    <w:rsid w:val="00AB7F3D"/>
    <w:rsid w:val="00AC0011"/>
    <w:rsid w:val="00AC0F26"/>
    <w:rsid w:val="00AC112A"/>
    <w:rsid w:val="00AC1424"/>
    <w:rsid w:val="00AC462D"/>
    <w:rsid w:val="00AC485D"/>
    <w:rsid w:val="00AC4CA9"/>
    <w:rsid w:val="00AC5547"/>
    <w:rsid w:val="00AC5D01"/>
    <w:rsid w:val="00AD0108"/>
    <w:rsid w:val="00AD0483"/>
    <w:rsid w:val="00AD0623"/>
    <w:rsid w:val="00AD09ED"/>
    <w:rsid w:val="00AD1264"/>
    <w:rsid w:val="00AD1C94"/>
    <w:rsid w:val="00AD1FD3"/>
    <w:rsid w:val="00AD35EC"/>
    <w:rsid w:val="00AD4BF2"/>
    <w:rsid w:val="00AD5084"/>
    <w:rsid w:val="00AD576E"/>
    <w:rsid w:val="00AD57D4"/>
    <w:rsid w:val="00AD6069"/>
    <w:rsid w:val="00AD642F"/>
    <w:rsid w:val="00AD6AC1"/>
    <w:rsid w:val="00AD6B87"/>
    <w:rsid w:val="00AD74D8"/>
    <w:rsid w:val="00AE1503"/>
    <w:rsid w:val="00AE1709"/>
    <w:rsid w:val="00AE171E"/>
    <w:rsid w:val="00AE1F55"/>
    <w:rsid w:val="00AE3391"/>
    <w:rsid w:val="00AE3B39"/>
    <w:rsid w:val="00AE41F4"/>
    <w:rsid w:val="00AE45E2"/>
    <w:rsid w:val="00AE4AAA"/>
    <w:rsid w:val="00AE4CDF"/>
    <w:rsid w:val="00AE5AE5"/>
    <w:rsid w:val="00AE76A4"/>
    <w:rsid w:val="00AE7890"/>
    <w:rsid w:val="00AE7CF8"/>
    <w:rsid w:val="00AF05BA"/>
    <w:rsid w:val="00AF0EDF"/>
    <w:rsid w:val="00AF2EDE"/>
    <w:rsid w:val="00AF345A"/>
    <w:rsid w:val="00AF3665"/>
    <w:rsid w:val="00AF4214"/>
    <w:rsid w:val="00AF62B7"/>
    <w:rsid w:val="00AF672E"/>
    <w:rsid w:val="00AF7049"/>
    <w:rsid w:val="00AF7056"/>
    <w:rsid w:val="00AF76CF"/>
    <w:rsid w:val="00AF7852"/>
    <w:rsid w:val="00B0264D"/>
    <w:rsid w:val="00B03D2A"/>
    <w:rsid w:val="00B0403B"/>
    <w:rsid w:val="00B05385"/>
    <w:rsid w:val="00B06450"/>
    <w:rsid w:val="00B067AB"/>
    <w:rsid w:val="00B06C21"/>
    <w:rsid w:val="00B07980"/>
    <w:rsid w:val="00B11A8B"/>
    <w:rsid w:val="00B125AF"/>
    <w:rsid w:val="00B12A2B"/>
    <w:rsid w:val="00B14E28"/>
    <w:rsid w:val="00B14F99"/>
    <w:rsid w:val="00B15BBE"/>
    <w:rsid w:val="00B163AE"/>
    <w:rsid w:val="00B170DF"/>
    <w:rsid w:val="00B17304"/>
    <w:rsid w:val="00B17D8E"/>
    <w:rsid w:val="00B21BAD"/>
    <w:rsid w:val="00B22693"/>
    <w:rsid w:val="00B22D48"/>
    <w:rsid w:val="00B22E41"/>
    <w:rsid w:val="00B24655"/>
    <w:rsid w:val="00B2510C"/>
    <w:rsid w:val="00B255A2"/>
    <w:rsid w:val="00B27B7B"/>
    <w:rsid w:val="00B30FE6"/>
    <w:rsid w:val="00B31A08"/>
    <w:rsid w:val="00B32BFC"/>
    <w:rsid w:val="00B3308C"/>
    <w:rsid w:val="00B37ABA"/>
    <w:rsid w:val="00B40908"/>
    <w:rsid w:val="00B4271E"/>
    <w:rsid w:val="00B43F78"/>
    <w:rsid w:val="00B44C85"/>
    <w:rsid w:val="00B45349"/>
    <w:rsid w:val="00B46B83"/>
    <w:rsid w:val="00B478C5"/>
    <w:rsid w:val="00B5111A"/>
    <w:rsid w:val="00B511D7"/>
    <w:rsid w:val="00B51C42"/>
    <w:rsid w:val="00B523B1"/>
    <w:rsid w:val="00B52BBD"/>
    <w:rsid w:val="00B52EFD"/>
    <w:rsid w:val="00B54175"/>
    <w:rsid w:val="00B5451F"/>
    <w:rsid w:val="00B55674"/>
    <w:rsid w:val="00B5606F"/>
    <w:rsid w:val="00B56203"/>
    <w:rsid w:val="00B56526"/>
    <w:rsid w:val="00B56714"/>
    <w:rsid w:val="00B56AE8"/>
    <w:rsid w:val="00B56EC1"/>
    <w:rsid w:val="00B604A1"/>
    <w:rsid w:val="00B604C5"/>
    <w:rsid w:val="00B60BD6"/>
    <w:rsid w:val="00B6263A"/>
    <w:rsid w:val="00B62866"/>
    <w:rsid w:val="00B65BCE"/>
    <w:rsid w:val="00B70BAD"/>
    <w:rsid w:val="00B70C03"/>
    <w:rsid w:val="00B72704"/>
    <w:rsid w:val="00B72919"/>
    <w:rsid w:val="00B7378F"/>
    <w:rsid w:val="00B74420"/>
    <w:rsid w:val="00B74908"/>
    <w:rsid w:val="00B74D13"/>
    <w:rsid w:val="00B74D71"/>
    <w:rsid w:val="00B77F5B"/>
    <w:rsid w:val="00B82156"/>
    <w:rsid w:val="00B82FBD"/>
    <w:rsid w:val="00B83FE9"/>
    <w:rsid w:val="00B840FC"/>
    <w:rsid w:val="00B84489"/>
    <w:rsid w:val="00B84735"/>
    <w:rsid w:val="00B85C90"/>
    <w:rsid w:val="00B864BC"/>
    <w:rsid w:val="00B86740"/>
    <w:rsid w:val="00B86855"/>
    <w:rsid w:val="00B87720"/>
    <w:rsid w:val="00B90564"/>
    <w:rsid w:val="00B91DAE"/>
    <w:rsid w:val="00B93856"/>
    <w:rsid w:val="00B93DA5"/>
    <w:rsid w:val="00B9515B"/>
    <w:rsid w:val="00B95AF0"/>
    <w:rsid w:val="00B96A92"/>
    <w:rsid w:val="00B96BBF"/>
    <w:rsid w:val="00B9768E"/>
    <w:rsid w:val="00BA2913"/>
    <w:rsid w:val="00BA36E0"/>
    <w:rsid w:val="00BA4393"/>
    <w:rsid w:val="00BA47BF"/>
    <w:rsid w:val="00BA4BA3"/>
    <w:rsid w:val="00BA5546"/>
    <w:rsid w:val="00BA5780"/>
    <w:rsid w:val="00BA5AA6"/>
    <w:rsid w:val="00BA5F3C"/>
    <w:rsid w:val="00BA7913"/>
    <w:rsid w:val="00BB0990"/>
    <w:rsid w:val="00BB1154"/>
    <w:rsid w:val="00BB3BC8"/>
    <w:rsid w:val="00BB4383"/>
    <w:rsid w:val="00BB6881"/>
    <w:rsid w:val="00BB7E64"/>
    <w:rsid w:val="00BC0044"/>
    <w:rsid w:val="00BC1074"/>
    <w:rsid w:val="00BC10DE"/>
    <w:rsid w:val="00BC1A1C"/>
    <w:rsid w:val="00BC260D"/>
    <w:rsid w:val="00BC3042"/>
    <w:rsid w:val="00BC4B0A"/>
    <w:rsid w:val="00BC4E6F"/>
    <w:rsid w:val="00BC573A"/>
    <w:rsid w:val="00BC59ED"/>
    <w:rsid w:val="00BC7F42"/>
    <w:rsid w:val="00BD0024"/>
    <w:rsid w:val="00BD192C"/>
    <w:rsid w:val="00BD227E"/>
    <w:rsid w:val="00BD250E"/>
    <w:rsid w:val="00BD31F8"/>
    <w:rsid w:val="00BD5731"/>
    <w:rsid w:val="00BD5A5A"/>
    <w:rsid w:val="00BD647A"/>
    <w:rsid w:val="00BD7A86"/>
    <w:rsid w:val="00BD7AFD"/>
    <w:rsid w:val="00BD7D61"/>
    <w:rsid w:val="00BE0152"/>
    <w:rsid w:val="00BE0188"/>
    <w:rsid w:val="00BE0C30"/>
    <w:rsid w:val="00BE0EEF"/>
    <w:rsid w:val="00BE1A57"/>
    <w:rsid w:val="00BE1BC8"/>
    <w:rsid w:val="00BE39FC"/>
    <w:rsid w:val="00BE4C28"/>
    <w:rsid w:val="00BE5CA1"/>
    <w:rsid w:val="00BE5CE2"/>
    <w:rsid w:val="00BE5F14"/>
    <w:rsid w:val="00BE7265"/>
    <w:rsid w:val="00BF0A0D"/>
    <w:rsid w:val="00BF33ED"/>
    <w:rsid w:val="00BF3D3A"/>
    <w:rsid w:val="00BF4107"/>
    <w:rsid w:val="00BF7010"/>
    <w:rsid w:val="00C00D4E"/>
    <w:rsid w:val="00C01F5A"/>
    <w:rsid w:val="00C0711E"/>
    <w:rsid w:val="00C07942"/>
    <w:rsid w:val="00C07944"/>
    <w:rsid w:val="00C117A3"/>
    <w:rsid w:val="00C128E7"/>
    <w:rsid w:val="00C12DA0"/>
    <w:rsid w:val="00C141A7"/>
    <w:rsid w:val="00C156CB"/>
    <w:rsid w:val="00C15EF6"/>
    <w:rsid w:val="00C16316"/>
    <w:rsid w:val="00C16A7D"/>
    <w:rsid w:val="00C202E8"/>
    <w:rsid w:val="00C203BE"/>
    <w:rsid w:val="00C21900"/>
    <w:rsid w:val="00C223C8"/>
    <w:rsid w:val="00C22C32"/>
    <w:rsid w:val="00C235BC"/>
    <w:rsid w:val="00C245CE"/>
    <w:rsid w:val="00C24EE9"/>
    <w:rsid w:val="00C25261"/>
    <w:rsid w:val="00C255F5"/>
    <w:rsid w:val="00C256C8"/>
    <w:rsid w:val="00C25FDB"/>
    <w:rsid w:val="00C26324"/>
    <w:rsid w:val="00C269FF"/>
    <w:rsid w:val="00C27B35"/>
    <w:rsid w:val="00C3049B"/>
    <w:rsid w:val="00C316AF"/>
    <w:rsid w:val="00C31BD9"/>
    <w:rsid w:val="00C325D7"/>
    <w:rsid w:val="00C33BAB"/>
    <w:rsid w:val="00C33C40"/>
    <w:rsid w:val="00C33D2D"/>
    <w:rsid w:val="00C358F8"/>
    <w:rsid w:val="00C37095"/>
    <w:rsid w:val="00C377D5"/>
    <w:rsid w:val="00C41A13"/>
    <w:rsid w:val="00C42946"/>
    <w:rsid w:val="00C43A48"/>
    <w:rsid w:val="00C4405D"/>
    <w:rsid w:val="00C441F5"/>
    <w:rsid w:val="00C45730"/>
    <w:rsid w:val="00C472F5"/>
    <w:rsid w:val="00C47DD3"/>
    <w:rsid w:val="00C50320"/>
    <w:rsid w:val="00C50474"/>
    <w:rsid w:val="00C51A6D"/>
    <w:rsid w:val="00C51BE6"/>
    <w:rsid w:val="00C52910"/>
    <w:rsid w:val="00C530D2"/>
    <w:rsid w:val="00C53EF8"/>
    <w:rsid w:val="00C5437F"/>
    <w:rsid w:val="00C551A9"/>
    <w:rsid w:val="00C55B1F"/>
    <w:rsid w:val="00C56769"/>
    <w:rsid w:val="00C577B5"/>
    <w:rsid w:val="00C6019A"/>
    <w:rsid w:val="00C6153D"/>
    <w:rsid w:val="00C61854"/>
    <w:rsid w:val="00C61DB4"/>
    <w:rsid w:val="00C64188"/>
    <w:rsid w:val="00C64823"/>
    <w:rsid w:val="00C67D83"/>
    <w:rsid w:val="00C67E51"/>
    <w:rsid w:val="00C7009C"/>
    <w:rsid w:val="00C7034D"/>
    <w:rsid w:val="00C71A65"/>
    <w:rsid w:val="00C72E7F"/>
    <w:rsid w:val="00C73329"/>
    <w:rsid w:val="00C734E9"/>
    <w:rsid w:val="00C743CB"/>
    <w:rsid w:val="00C74B4E"/>
    <w:rsid w:val="00C76F24"/>
    <w:rsid w:val="00C76F85"/>
    <w:rsid w:val="00C8006D"/>
    <w:rsid w:val="00C80091"/>
    <w:rsid w:val="00C803B8"/>
    <w:rsid w:val="00C810E0"/>
    <w:rsid w:val="00C816D4"/>
    <w:rsid w:val="00C823C4"/>
    <w:rsid w:val="00C824A4"/>
    <w:rsid w:val="00C8424F"/>
    <w:rsid w:val="00C842A2"/>
    <w:rsid w:val="00C84DEA"/>
    <w:rsid w:val="00C8520A"/>
    <w:rsid w:val="00C8598A"/>
    <w:rsid w:val="00C860B7"/>
    <w:rsid w:val="00C8616C"/>
    <w:rsid w:val="00C86A4C"/>
    <w:rsid w:val="00C86CE1"/>
    <w:rsid w:val="00C87FE8"/>
    <w:rsid w:val="00C9117B"/>
    <w:rsid w:val="00C922B0"/>
    <w:rsid w:val="00C9284F"/>
    <w:rsid w:val="00C936C5"/>
    <w:rsid w:val="00C93BCC"/>
    <w:rsid w:val="00C941BC"/>
    <w:rsid w:val="00C9487B"/>
    <w:rsid w:val="00C9511D"/>
    <w:rsid w:val="00C961D1"/>
    <w:rsid w:val="00C96BF7"/>
    <w:rsid w:val="00C97C7C"/>
    <w:rsid w:val="00CA02BB"/>
    <w:rsid w:val="00CA07F2"/>
    <w:rsid w:val="00CA0B36"/>
    <w:rsid w:val="00CA1DD7"/>
    <w:rsid w:val="00CA2090"/>
    <w:rsid w:val="00CA3BA4"/>
    <w:rsid w:val="00CA4069"/>
    <w:rsid w:val="00CA452C"/>
    <w:rsid w:val="00CA45C9"/>
    <w:rsid w:val="00CA45EB"/>
    <w:rsid w:val="00CA4DA9"/>
    <w:rsid w:val="00CA5561"/>
    <w:rsid w:val="00CA586A"/>
    <w:rsid w:val="00CA5955"/>
    <w:rsid w:val="00CA7621"/>
    <w:rsid w:val="00CA78F0"/>
    <w:rsid w:val="00CA7940"/>
    <w:rsid w:val="00CB0F36"/>
    <w:rsid w:val="00CB0FA1"/>
    <w:rsid w:val="00CB10CF"/>
    <w:rsid w:val="00CB11E9"/>
    <w:rsid w:val="00CB1FEA"/>
    <w:rsid w:val="00CB21B7"/>
    <w:rsid w:val="00CB2953"/>
    <w:rsid w:val="00CB393B"/>
    <w:rsid w:val="00CB5E0E"/>
    <w:rsid w:val="00CB6D06"/>
    <w:rsid w:val="00CB6FE1"/>
    <w:rsid w:val="00CB7798"/>
    <w:rsid w:val="00CB7BDC"/>
    <w:rsid w:val="00CC02B6"/>
    <w:rsid w:val="00CC08D3"/>
    <w:rsid w:val="00CC0A54"/>
    <w:rsid w:val="00CC0AE4"/>
    <w:rsid w:val="00CC214B"/>
    <w:rsid w:val="00CC2A9F"/>
    <w:rsid w:val="00CC2B15"/>
    <w:rsid w:val="00CC39A4"/>
    <w:rsid w:val="00CC4331"/>
    <w:rsid w:val="00CC570C"/>
    <w:rsid w:val="00CC6DBC"/>
    <w:rsid w:val="00CC6F37"/>
    <w:rsid w:val="00CC7876"/>
    <w:rsid w:val="00CD06E1"/>
    <w:rsid w:val="00CD5B0A"/>
    <w:rsid w:val="00CD7955"/>
    <w:rsid w:val="00CD7DDF"/>
    <w:rsid w:val="00CE0827"/>
    <w:rsid w:val="00CE4673"/>
    <w:rsid w:val="00CE4F3E"/>
    <w:rsid w:val="00CE53D1"/>
    <w:rsid w:val="00CE654F"/>
    <w:rsid w:val="00CE68D3"/>
    <w:rsid w:val="00CE6CBA"/>
    <w:rsid w:val="00CE76EF"/>
    <w:rsid w:val="00CE7CC2"/>
    <w:rsid w:val="00CF01C3"/>
    <w:rsid w:val="00CF0BE0"/>
    <w:rsid w:val="00CF174A"/>
    <w:rsid w:val="00CF1E61"/>
    <w:rsid w:val="00CF24A3"/>
    <w:rsid w:val="00CF3E49"/>
    <w:rsid w:val="00CF4835"/>
    <w:rsid w:val="00CF5117"/>
    <w:rsid w:val="00CF5165"/>
    <w:rsid w:val="00CF53DD"/>
    <w:rsid w:val="00CF572C"/>
    <w:rsid w:val="00D00639"/>
    <w:rsid w:val="00D0099D"/>
    <w:rsid w:val="00D00C8E"/>
    <w:rsid w:val="00D01014"/>
    <w:rsid w:val="00D01755"/>
    <w:rsid w:val="00D01758"/>
    <w:rsid w:val="00D01767"/>
    <w:rsid w:val="00D01E35"/>
    <w:rsid w:val="00D026D8"/>
    <w:rsid w:val="00D02919"/>
    <w:rsid w:val="00D02B1F"/>
    <w:rsid w:val="00D04AE4"/>
    <w:rsid w:val="00D0613F"/>
    <w:rsid w:val="00D0748C"/>
    <w:rsid w:val="00D07F1F"/>
    <w:rsid w:val="00D100A0"/>
    <w:rsid w:val="00D11082"/>
    <w:rsid w:val="00D11121"/>
    <w:rsid w:val="00D11600"/>
    <w:rsid w:val="00D117F9"/>
    <w:rsid w:val="00D12FEB"/>
    <w:rsid w:val="00D14296"/>
    <w:rsid w:val="00D16A8F"/>
    <w:rsid w:val="00D17111"/>
    <w:rsid w:val="00D17787"/>
    <w:rsid w:val="00D202BA"/>
    <w:rsid w:val="00D22CC0"/>
    <w:rsid w:val="00D23761"/>
    <w:rsid w:val="00D245C7"/>
    <w:rsid w:val="00D24790"/>
    <w:rsid w:val="00D2754D"/>
    <w:rsid w:val="00D30429"/>
    <w:rsid w:val="00D306AF"/>
    <w:rsid w:val="00D309E7"/>
    <w:rsid w:val="00D32639"/>
    <w:rsid w:val="00D32989"/>
    <w:rsid w:val="00D33179"/>
    <w:rsid w:val="00D331FE"/>
    <w:rsid w:val="00D3406B"/>
    <w:rsid w:val="00D35EA3"/>
    <w:rsid w:val="00D37D6E"/>
    <w:rsid w:val="00D40BF7"/>
    <w:rsid w:val="00D41088"/>
    <w:rsid w:val="00D41A05"/>
    <w:rsid w:val="00D41FB9"/>
    <w:rsid w:val="00D4215A"/>
    <w:rsid w:val="00D42DEA"/>
    <w:rsid w:val="00D440A5"/>
    <w:rsid w:val="00D44394"/>
    <w:rsid w:val="00D443F1"/>
    <w:rsid w:val="00D50313"/>
    <w:rsid w:val="00D50FB0"/>
    <w:rsid w:val="00D5101C"/>
    <w:rsid w:val="00D51EC1"/>
    <w:rsid w:val="00D52A7D"/>
    <w:rsid w:val="00D5424F"/>
    <w:rsid w:val="00D54471"/>
    <w:rsid w:val="00D546AC"/>
    <w:rsid w:val="00D5564B"/>
    <w:rsid w:val="00D55DDC"/>
    <w:rsid w:val="00D567E7"/>
    <w:rsid w:val="00D5719E"/>
    <w:rsid w:val="00D57DEA"/>
    <w:rsid w:val="00D6112F"/>
    <w:rsid w:val="00D611DF"/>
    <w:rsid w:val="00D6265A"/>
    <w:rsid w:val="00D62ACB"/>
    <w:rsid w:val="00D64392"/>
    <w:rsid w:val="00D64427"/>
    <w:rsid w:val="00D652AF"/>
    <w:rsid w:val="00D661F9"/>
    <w:rsid w:val="00D66383"/>
    <w:rsid w:val="00D6697A"/>
    <w:rsid w:val="00D70ECF"/>
    <w:rsid w:val="00D72422"/>
    <w:rsid w:val="00D73506"/>
    <w:rsid w:val="00D73853"/>
    <w:rsid w:val="00D74021"/>
    <w:rsid w:val="00D74B43"/>
    <w:rsid w:val="00D7579B"/>
    <w:rsid w:val="00D768BF"/>
    <w:rsid w:val="00D80D29"/>
    <w:rsid w:val="00D81011"/>
    <w:rsid w:val="00D8109B"/>
    <w:rsid w:val="00D81258"/>
    <w:rsid w:val="00D814C0"/>
    <w:rsid w:val="00D823D8"/>
    <w:rsid w:val="00D82719"/>
    <w:rsid w:val="00D84404"/>
    <w:rsid w:val="00D86CD2"/>
    <w:rsid w:val="00D90556"/>
    <w:rsid w:val="00D90AE6"/>
    <w:rsid w:val="00D90B26"/>
    <w:rsid w:val="00D91559"/>
    <w:rsid w:val="00D91619"/>
    <w:rsid w:val="00D91C05"/>
    <w:rsid w:val="00D91E69"/>
    <w:rsid w:val="00D926ED"/>
    <w:rsid w:val="00D92EB9"/>
    <w:rsid w:val="00D937DB"/>
    <w:rsid w:val="00D938DF"/>
    <w:rsid w:val="00D93DDF"/>
    <w:rsid w:val="00D94C21"/>
    <w:rsid w:val="00D95AE8"/>
    <w:rsid w:val="00D9702D"/>
    <w:rsid w:val="00D97230"/>
    <w:rsid w:val="00DA040E"/>
    <w:rsid w:val="00DA0BBD"/>
    <w:rsid w:val="00DA22F1"/>
    <w:rsid w:val="00DA36AC"/>
    <w:rsid w:val="00DA36BE"/>
    <w:rsid w:val="00DA3B5D"/>
    <w:rsid w:val="00DA3CE6"/>
    <w:rsid w:val="00DA45BD"/>
    <w:rsid w:val="00DA48DC"/>
    <w:rsid w:val="00DA5CB5"/>
    <w:rsid w:val="00DA5D5D"/>
    <w:rsid w:val="00DA7A28"/>
    <w:rsid w:val="00DA7CA9"/>
    <w:rsid w:val="00DB28AF"/>
    <w:rsid w:val="00DB575E"/>
    <w:rsid w:val="00DB5AB2"/>
    <w:rsid w:val="00DB68D3"/>
    <w:rsid w:val="00DB75CF"/>
    <w:rsid w:val="00DC0B95"/>
    <w:rsid w:val="00DC1F41"/>
    <w:rsid w:val="00DC25D6"/>
    <w:rsid w:val="00DC2ED9"/>
    <w:rsid w:val="00DC30CC"/>
    <w:rsid w:val="00DC50E2"/>
    <w:rsid w:val="00DC5CDE"/>
    <w:rsid w:val="00DC5F03"/>
    <w:rsid w:val="00DC630D"/>
    <w:rsid w:val="00DC66DF"/>
    <w:rsid w:val="00DC72D1"/>
    <w:rsid w:val="00DC7661"/>
    <w:rsid w:val="00DC7BDF"/>
    <w:rsid w:val="00DC7F77"/>
    <w:rsid w:val="00DD108B"/>
    <w:rsid w:val="00DD1C9A"/>
    <w:rsid w:val="00DD21E3"/>
    <w:rsid w:val="00DD2544"/>
    <w:rsid w:val="00DD25E2"/>
    <w:rsid w:val="00DE004B"/>
    <w:rsid w:val="00DE13CD"/>
    <w:rsid w:val="00DE3E6A"/>
    <w:rsid w:val="00DE517A"/>
    <w:rsid w:val="00DF0037"/>
    <w:rsid w:val="00DF0395"/>
    <w:rsid w:val="00DF0D18"/>
    <w:rsid w:val="00DF18E7"/>
    <w:rsid w:val="00DF2302"/>
    <w:rsid w:val="00DF25AB"/>
    <w:rsid w:val="00DF2686"/>
    <w:rsid w:val="00DF2EA2"/>
    <w:rsid w:val="00DF3756"/>
    <w:rsid w:val="00DF3E60"/>
    <w:rsid w:val="00DF3ED5"/>
    <w:rsid w:val="00DF442C"/>
    <w:rsid w:val="00DF6319"/>
    <w:rsid w:val="00DF6A70"/>
    <w:rsid w:val="00DF7E84"/>
    <w:rsid w:val="00E0025F"/>
    <w:rsid w:val="00E01BC5"/>
    <w:rsid w:val="00E0250B"/>
    <w:rsid w:val="00E02816"/>
    <w:rsid w:val="00E03258"/>
    <w:rsid w:val="00E035FD"/>
    <w:rsid w:val="00E03731"/>
    <w:rsid w:val="00E03ADF"/>
    <w:rsid w:val="00E04C47"/>
    <w:rsid w:val="00E0508D"/>
    <w:rsid w:val="00E05AEE"/>
    <w:rsid w:val="00E06634"/>
    <w:rsid w:val="00E078FD"/>
    <w:rsid w:val="00E103EA"/>
    <w:rsid w:val="00E120BA"/>
    <w:rsid w:val="00E1273B"/>
    <w:rsid w:val="00E12A81"/>
    <w:rsid w:val="00E148E8"/>
    <w:rsid w:val="00E14DF7"/>
    <w:rsid w:val="00E1630F"/>
    <w:rsid w:val="00E165C8"/>
    <w:rsid w:val="00E16BAB"/>
    <w:rsid w:val="00E17231"/>
    <w:rsid w:val="00E1779F"/>
    <w:rsid w:val="00E2159F"/>
    <w:rsid w:val="00E22865"/>
    <w:rsid w:val="00E232F5"/>
    <w:rsid w:val="00E23B84"/>
    <w:rsid w:val="00E25459"/>
    <w:rsid w:val="00E27312"/>
    <w:rsid w:val="00E275BE"/>
    <w:rsid w:val="00E302AF"/>
    <w:rsid w:val="00E3082C"/>
    <w:rsid w:val="00E313FB"/>
    <w:rsid w:val="00E31D48"/>
    <w:rsid w:val="00E322E2"/>
    <w:rsid w:val="00E33159"/>
    <w:rsid w:val="00E358A6"/>
    <w:rsid w:val="00E369F3"/>
    <w:rsid w:val="00E371BC"/>
    <w:rsid w:val="00E377BF"/>
    <w:rsid w:val="00E37A31"/>
    <w:rsid w:val="00E40AAB"/>
    <w:rsid w:val="00E4150A"/>
    <w:rsid w:val="00E41A70"/>
    <w:rsid w:val="00E43354"/>
    <w:rsid w:val="00E43B28"/>
    <w:rsid w:val="00E454E5"/>
    <w:rsid w:val="00E4628A"/>
    <w:rsid w:val="00E46B97"/>
    <w:rsid w:val="00E4709D"/>
    <w:rsid w:val="00E51D12"/>
    <w:rsid w:val="00E51F64"/>
    <w:rsid w:val="00E52235"/>
    <w:rsid w:val="00E5386D"/>
    <w:rsid w:val="00E53FDB"/>
    <w:rsid w:val="00E57A7B"/>
    <w:rsid w:val="00E60540"/>
    <w:rsid w:val="00E60C9F"/>
    <w:rsid w:val="00E61068"/>
    <w:rsid w:val="00E62F68"/>
    <w:rsid w:val="00E644DE"/>
    <w:rsid w:val="00E64DAD"/>
    <w:rsid w:val="00E66514"/>
    <w:rsid w:val="00E66F44"/>
    <w:rsid w:val="00E670BA"/>
    <w:rsid w:val="00E67353"/>
    <w:rsid w:val="00E7002E"/>
    <w:rsid w:val="00E707E1"/>
    <w:rsid w:val="00E70844"/>
    <w:rsid w:val="00E709DD"/>
    <w:rsid w:val="00E71145"/>
    <w:rsid w:val="00E7132A"/>
    <w:rsid w:val="00E71BB8"/>
    <w:rsid w:val="00E71FFC"/>
    <w:rsid w:val="00E72334"/>
    <w:rsid w:val="00E73259"/>
    <w:rsid w:val="00E73343"/>
    <w:rsid w:val="00E7455A"/>
    <w:rsid w:val="00E75872"/>
    <w:rsid w:val="00E76541"/>
    <w:rsid w:val="00E8401B"/>
    <w:rsid w:val="00E8656C"/>
    <w:rsid w:val="00E8714B"/>
    <w:rsid w:val="00E873F7"/>
    <w:rsid w:val="00E876C8"/>
    <w:rsid w:val="00E877F7"/>
    <w:rsid w:val="00E87800"/>
    <w:rsid w:val="00E878BF"/>
    <w:rsid w:val="00E9037A"/>
    <w:rsid w:val="00E90561"/>
    <w:rsid w:val="00E90F52"/>
    <w:rsid w:val="00E91315"/>
    <w:rsid w:val="00E922F7"/>
    <w:rsid w:val="00E92765"/>
    <w:rsid w:val="00E93E2C"/>
    <w:rsid w:val="00E94DAA"/>
    <w:rsid w:val="00E95294"/>
    <w:rsid w:val="00E95B62"/>
    <w:rsid w:val="00E9687E"/>
    <w:rsid w:val="00E96CE3"/>
    <w:rsid w:val="00EA0AB5"/>
    <w:rsid w:val="00EA21C1"/>
    <w:rsid w:val="00EA322C"/>
    <w:rsid w:val="00EA3CC9"/>
    <w:rsid w:val="00EA3CD9"/>
    <w:rsid w:val="00EA3F3D"/>
    <w:rsid w:val="00EA422E"/>
    <w:rsid w:val="00EA55B6"/>
    <w:rsid w:val="00EA5948"/>
    <w:rsid w:val="00EA5A8F"/>
    <w:rsid w:val="00EA5F9B"/>
    <w:rsid w:val="00EA6DBE"/>
    <w:rsid w:val="00EB057E"/>
    <w:rsid w:val="00EB0636"/>
    <w:rsid w:val="00EB0AF5"/>
    <w:rsid w:val="00EB1071"/>
    <w:rsid w:val="00EB2502"/>
    <w:rsid w:val="00EB3756"/>
    <w:rsid w:val="00EB43F0"/>
    <w:rsid w:val="00EB4748"/>
    <w:rsid w:val="00EB4BA5"/>
    <w:rsid w:val="00EB4D1E"/>
    <w:rsid w:val="00EB65D4"/>
    <w:rsid w:val="00EB760C"/>
    <w:rsid w:val="00EB7795"/>
    <w:rsid w:val="00EC00CD"/>
    <w:rsid w:val="00EC0442"/>
    <w:rsid w:val="00EC205D"/>
    <w:rsid w:val="00EC3027"/>
    <w:rsid w:val="00EC3226"/>
    <w:rsid w:val="00EC3B6A"/>
    <w:rsid w:val="00EC5342"/>
    <w:rsid w:val="00EC5FC5"/>
    <w:rsid w:val="00EC660D"/>
    <w:rsid w:val="00EC7820"/>
    <w:rsid w:val="00EC7FAE"/>
    <w:rsid w:val="00ED0691"/>
    <w:rsid w:val="00ED0B7B"/>
    <w:rsid w:val="00ED1750"/>
    <w:rsid w:val="00ED183B"/>
    <w:rsid w:val="00ED2FEB"/>
    <w:rsid w:val="00ED300C"/>
    <w:rsid w:val="00ED30C5"/>
    <w:rsid w:val="00ED3849"/>
    <w:rsid w:val="00ED3B69"/>
    <w:rsid w:val="00ED480B"/>
    <w:rsid w:val="00ED7567"/>
    <w:rsid w:val="00EE2358"/>
    <w:rsid w:val="00EE2403"/>
    <w:rsid w:val="00EE352A"/>
    <w:rsid w:val="00EE360B"/>
    <w:rsid w:val="00EE43B8"/>
    <w:rsid w:val="00EE6B8C"/>
    <w:rsid w:val="00EE6DE0"/>
    <w:rsid w:val="00EF008B"/>
    <w:rsid w:val="00EF2DAC"/>
    <w:rsid w:val="00EF38C8"/>
    <w:rsid w:val="00EF3EFA"/>
    <w:rsid w:val="00EF47F3"/>
    <w:rsid w:val="00EF4AA0"/>
    <w:rsid w:val="00EF4E47"/>
    <w:rsid w:val="00EF6A85"/>
    <w:rsid w:val="00EF6F63"/>
    <w:rsid w:val="00EF78B3"/>
    <w:rsid w:val="00F00055"/>
    <w:rsid w:val="00F00BA2"/>
    <w:rsid w:val="00F00C40"/>
    <w:rsid w:val="00F00F34"/>
    <w:rsid w:val="00F01A43"/>
    <w:rsid w:val="00F01E65"/>
    <w:rsid w:val="00F03DA3"/>
    <w:rsid w:val="00F054F8"/>
    <w:rsid w:val="00F067A9"/>
    <w:rsid w:val="00F06B1A"/>
    <w:rsid w:val="00F06C66"/>
    <w:rsid w:val="00F104EC"/>
    <w:rsid w:val="00F105C9"/>
    <w:rsid w:val="00F10B15"/>
    <w:rsid w:val="00F11418"/>
    <w:rsid w:val="00F12CAC"/>
    <w:rsid w:val="00F15294"/>
    <w:rsid w:val="00F15A72"/>
    <w:rsid w:val="00F17AE8"/>
    <w:rsid w:val="00F17D81"/>
    <w:rsid w:val="00F20F79"/>
    <w:rsid w:val="00F21756"/>
    <w:rsid w:val="00F227BF"/>
    <w:rsid w:val="00F22F4D"/>
    <w:rsid w:val="00F23919"/>
    <w:rsid w:val="00F23C9A"/>
    <w:rsid w:val="00F257E9"/>
    <w:rsid w:val="00F268FD"/>
    <w:rsid w:val="00F301B4"/>
    <w:rsid w:val="00F3122E"/>
    <w:rsid w:val="00F31653"/>
    <w:rsid w:val="00F3333F"/>
    <w:rsid w:val="00F337AA"/>
    <w:rsid w:val="00F34819"/>
    <w:rsid w:val="00F34C1E"/>
    <w:rsid w:val="00F35E9C"/>
    <w:rsid w:val="00F36BB0"/>
    <w:rsid w:val="00F410F0"/>
    <w:rsid w:val="00F42A8E"/>
    <w:rsid w:val="00F42EF7"/>
    <w:rsid w:val="00F43657"/>
    <w:rsid w:val="00F4428E"/>
    <w:rsid w:val="00F44B78"/>
    <w:rsid w:val="00F456BE"/>
    <w:rsid w:val="00F50782"/>
    <w:rsid w:val="00F5231A"/>
    <w:rsid w:val="00F548B9"/>
    <w:rsid w:val="00F55279"/>
    <w:rsid w:val="00F55933"/>
    <w:rsid w:val="00F56A20"/>
    <w:rsid w:val="00F60370"/>
    <w:rsid w:val="00F61950"/>
    <w:rsid w:val="00F61C3C"/>
    <w:rsid w:val="00F61F2E"/>
    <w:rsid w:val="00F62736"/>
    <w:rsid w:val="00F62745"/>
    <w:rsid w:val="00F63609"/>
    <w:rsid w:val="00F64E37"/>
    <w:rsid w:val="00F64EC6"/>
    <w:rsid w:val="00F651C3"/>
    <w:rsid w:val="00F65443"/>
    <w:rsid w:val="00F67123"/>
    <w:rsid w:val="00F71660"/>
    <w:rsid w:val="00F72324"/>
    <w:rsid w:val="00F72735"/>
    <w:rsid w:val="00F73BBA"/>
    <w:rsid w:val="00F75792"/>
    <w:rsid w:val="00F75982"/>
    <w:rsid w:val="00F7603C"/>
    <w:rsid w:val="00F77B2A"/>
    <w:rsid w:val="00F8004D"/>
    <w:rsid w:val="00F81CED"/>
    <w:rsid w:val="00F825BF"/>
    <w:rsid w:val="00F836AC"/>
    <w:rsid w:val="00F84926"/>
    <w:rsid w:val="00F85EB3"/>
    <w:rsid w:val="00F85F33"/>
    <w:rsid w:val="00F8615E"/>
    <w:rsid w:val="00F92921"/>
    <w:rsid w:val="00F930BD"/>
    <w:rsid w:val="00F931A9"/>
    <w:rsid w:val="00F93815"/>
    <w:rsid w:val="00F946E8"/>
    <w:rsid w:val="00F96046"/>
    <w:rsid w:val="00FA1040"/>
    <w:rsid w:val="00FA132E"/>
    <w:rsid w:val="00FA1A59"/>
    <w:rsid w:val="00FA325D"/>
    <w:rsid w:val="00FA5995"/>
    <w:rsid w:val="00FA5A96"/>
    <w:rsid w:val="00FA6AD4"/>
    <w:rsid w:val="00FA6DDD"/>
    <w:rsid w:val="00FA73A4"/>
    <w:rsid w:val="00FA7C92"/>
    <w:rsid w:val="00FB0197"/>
    <w:rsid w:val="00FB09F1"/>
    <w:rsid w:val="00FB2C8E"/>
    <w:rsid w:val="00FB2D92"/>
    <w:rsid w:val="00FB3C2C"/>
    <w:rsid w:val="00FB45FE"/>
    <w:rsid w:val="00FB529F"/>
    <w:rsid w:val="00FB5673"/>
    <w:rsid w:val="00FB5790"/>
    <w:rsid w:val="00FB5BA9"/>
    <w:rsid w:val="00FB689B"/>
    <w:rsid w:val="00FB7065"/>
    <w:rsid w:val="00FC02DC"/>
    <w:rsid w:val="00FC0985"/>
    <w:rsid w:val="00FC0B43"/>
    <w:rsid w:val="00FC114C"/>
    <w:rsid w:val="00FC15C7"/>
    <w:rsid w:val="00FC24C7"/>
    <w:rsid w:val="00FC2CE9"/>
    <w:rsid w:val="00FC47A4"/>
    <w:rsid w:val="00FC522B"/>
    <w:rsid w:val="00FC7886"/>
    <w:rsid w:val="00FC7F63"/>
    <w:rsid w:val="00FD0255"/>
    <w:rsid w:val="00FD0DF9"/>
    <w:rsid w:val="00FD0E02"/>
    <w:rsid w:val="00FD1D66"/>
    <w:rsid w:val="00FD1E0A"/>
    <w:rsid w:val="00FD21E6"/>
    <w:rsid w:val="00FD3966"/>
    <w:rsid w:val="00FD3ADF"/>
    <w:rsid w:val="00FD51A8"/>
    <w:rsid w:val="00FD52EB"/>
    <w:rsid w:val="00FD77C2"/>
    <w:rsid w:val="00FD7EB0"/>
    <w:rsid w:val="00FE058A"/>
    <w:rsid w:val="00FE2C65"/>
    <w:rsid w:val="00FE3B32"/>
    <w:rsid w:val="00FE58F7"/>
    <w:rsid w:val="00FE5919"/>
    <w:rsid w:val="00FE6FCB"/>
    <w:rsid w:val="00FE752A"/>
    <w:rsid w:val="00FE7795"/>
    <w:rsid w:val="00FE7977"/>
    <w:rsid w:val="00FF0EDF"/>
    <w:rsid w:val="00FF18FC"/>
    <w:rsid w:val="00FF236B"/>
    <w:rsid w:val="00FF3557"/>
    <w:rsid w:val="00FF3A82"/>
    <w:rsid w:val="00FF3ACA"/>
    <w:rsid w:val="00FF3BD0"/>
    <w:rsid w:val="00FF3FF2"/>
    <w:rsid w:val="00FF5505"/>
    <w:rsid w:val="00FF6D61"/>
    <w:rsid w:val="0EFF58BF"/>
    <w:rsid w:val="518602E8"/>
    <w:rsid w:val="7404D46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421721"/>
  <w15:docId w15:val="{6587D30E-B640-4D9C-AF57-6D308FE88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595DC8"/>
    <w:pPr>
      <w:spacing w:after="120"/>
      <w:jc w:val="both"/>
    </w:pPr>
    <w:rPr>
      <w:rFonts w:ascii="Times New Roman" w:hAnsi="Times New Roman" w:cs="Times New Roman"/>
      <w:bCs/>
      <w:sz w:val="24"/>
      <w:szCs w:val="24"/>
      <w:lang w:val="cs-CZ"/>
    </w:rPr>
  </w:style>
  <w:style w:type="paragraph" w:styleId="Nadpis1">
    <w:name w:val="heading 1"/>
    <w:basedOn w:val="Normln"/>
    <w:next w:val="Normln"/>
    <w:link w:val="Nadpis1Char"/>
    <w:rsid w:val="0059232F"/>
    <w:pPr>
      <w:keepNext/>
      <w:keepLines/>
      <w:pageBreakBefore/>
      <w:spacing w:before="400"/>
      <w:outlineLvl w:val="0"/>
    </w:pPr>
    <w:rPr>
      <w:b/>
      <w:sz w:val="32"/>
      <w:szCs w:val="32"/>
    </w:rPr>
  </w:style>
  <w:style w:type="paragraph" w:styleId="Nadpis2">
    <w:name w:val="heading 2"/>
    <w:basedOn w:val="Normln"/>
    <w:next w:val="Normln"/>
    <w:rsid w:val="0059232F"/>
    <w:pPr>
      <w:keepNext/>
      <w:keepLines/>
      <w:spacing w:before="360"/>
      <w:outlineLvl w:val="1"/>
    </w:pPr>
    <w:rPr>
      <w:b/>
      <w:sz w:val="28"/>
      <w:szCs w:val="28"/>
    </w:rPr>
  </w:style>
  <w:style w:type="paragraph" w:styleId="Nadpis3">
    <w:name w:val="heading 3"/>
    <w:basedOn w:val="Normln"/>
    <w:next w:val="Normln"/>
    <w:rsid w:val="00B40908"/>
    <w:pPr>
      <w:keepNext/>
      <w:keepLines/>
      <w:spacing w:before="320" w:after="80"/>
      <w:outlineLvl w:val="2"/>
    </w:pPr>
    <w:rPr>
      <w:b/>
      <w:color w:val="434343"/>
      <w:sz w:val="28"/>
      <w:szCs w:val="28"/>
    </w:rPr>
  </w:style>
  <w:style w:type="paragraph" w:styleId="Nadpis4">
    <w:name w:val="heading 4"/>
    <w:basedOn w:val="Normln"/>
    <w:next w:val="Normln"/>
    <w:pPr>
      <w:keepNext/>
      <w:keepLines/>
      <w:spacing w:before="280" w:after="80"/>
      <w:outlineLvl w:val="3"/>
    </w:pPr>
    <w:rPr>
      <w:color w:val="666666"/>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paragraph" w:styleId="Nadpis8">
    <w:name w:val="heading 8"/>
    <w:basedOn w:val="Normln"/>
    <w:next w:val="Normln"/>
    <w:link w:val="Nadpis8Char"/>
    <w:uiPriority w:val="9"/>
    <w:semiHidden/>
    <w:unhideWhenUsed/>
    <w:qFormat/>
    <w:rsid w:val="005B46A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nadpis">
    <w:name w:val="Subtitle"/>
    <w:basedOn w:val="Normln"/>
    <w:next w:val="Normln"/>
    <w:pPr>
      <w:keepNext/>
      <w:keepLines/>
      <w:spacing w:after="320"/>
    </w:pPr>
    <w:rPr>
      <w:color w:val="666666"/>
      <w:sz w:val="30"/>
      <w:szCs w:val="30"/>
    </w:rPr>
  </w:style>
  <w:style w:type="table" w:customStyle="1" w:styleId="9">
    <w:name w:val="9"/>
    <w:basedOn w:val="TableNormal1"/>
    <w:tblPr>
      <w:tblStyleRowBandSize w:val="1"/>
      <w:tblStyleColBandSize w:val="1"/>
      <w:tblCellMar>
        <w:top w:w="100" w:type="dxa"/>
        <w:left w:w="100" w:type="dxa"/>
        <w:bottom w:w="100" w:type="dxa"/>
        <w:right w:w="100" w:type="dxa"/>
      </w:tblCellMar>
    </w:tblPr>
  </w:style>
  <w:style w:type="table" w:customStyle="1" w:styleId="8">
    <w:name w:val="8"/>
    <w:basedOn w:val="TableNormal1"/>
    <w:tblPr>
      <w:tblStyleRowBandSize w:val="1"/>
      <w:tblStyleColBandSize w:val="1"/>
      <w:tblCellMar>
        <w:top w:w="100" w:type="dxa"/>
        <w:left w:w="100" w:type="dxa"/>
        <w:bottom w:w="100" w:type="dxa"/>
        <w:right w:w="100" w:type="dxa"/>
      </w:tblCellMar>
    </w:tblPr>
  </w:style>
  <w:style w:type="table" w:customStyle="1" w:styleId="7">
    <w:name w:val="7"/>
    <w:basedOn w:val="TableNormal1"/>
    <w:tblPr>
      <w:tblStyleRowBandSize w:val="1"/>
      <w:tblStyleColBandSize w:val="1"/>
      <w:tblCellMar>
        <w:top w:w="100" w:type="dxa"/>
        <w:left w:w="100" w:type="dxa"/>
        <w:bottom w:w="100" w:type="dxa"/>
        <w:right w:w="100" w:type="dxa"/>
      </w:tblCellMar>
    </w:tblPr>
  </w:style>
  <w:style w:type="table" w:customStyle="1" w:styleId="6">
    <w:name w:val="6"/>
    <w:basedOn w:val="TableNormal1"/>
    <w:tblPr>
      <w:tblStyleRowBandSize w:val="1"/>
      <w:tblStyleColBandSize w:val="1"/>
      <w:tblCellMar>
        <w:top w:w="100" w:type="dxa"/>
        <w:left w:w="100" w:type="dxa"/>
        <w:bottom w:w="100" w:type="dxa"/>
        <w:right w:w="100" w:type="dxa"/>
      </w:tblCellMar>
    </w:tblPr>
  </w:style>
  <w:style w:type="table" w:customStyle="1" w:styleId="5">
    <w:name w:val="5"/>
    <w:basedOn w:val="TableNormal1"/>
    <w:tblPr>
      <w:tblStyleRowBandSize w:val="1"/>
      <w:tblStyleColBandSize w:val="1"/>
      <w:tblCellMar>
        <w:top w:w="100" w:type="dxa"/>
        <w:left w:w="100" w:type="dxa"/>
        <w:bottom w:w="100" w:type="dxa"/>
        <w:right w:w="100" w:type="dxa"/>
      </w:tblCellMar>
    </w:tblPr>
  </w:style>
  <w:style w:type="table" w:customStyle="1" w:styleId="4">
    <w:name w:val="4"/>
    <w:basedOn w:val="TableNormal1"/>
    <w:tblPr>
      <w:tblStyleRowBandSize w:val="1"/>
      <w:tblStyleColBandSize w:val="1"/>
      <w:tblCellMar>
        <w:top w:w="100" w:type="dxa"/>
        <w:left w:w="100" w:type="dxa"/>
        <w:bottom w:w="100" w:type="dxa"/>
        <w:right w:w="100" w:type="dxa"/>
      </w:tblCellMar>
    </w:tblPr>
    <w:tcPr>
      <w:shd w:val="clear" w:color="auto" w:fill="FFFFFF"/>
    </w:tcPr>
  </w:style>
  <w:style w:type="table" w:customStyle="1" w:styleId="3">
    <w:name w:val="3"/>
    <w:basedOn w:val="TableNormal1"/>
    <w:tblPr>
      <w:tblStyleRowBandSize w:val="1"/>
      <w:tblStyleColBandSize w:val="1"/>
      <w:tblCellMar>
        <w:top w:w="100" w:type="dxa"/>
        <w:left w:w="100" w:type="dxa"/>
        <w:bottom w:w="100" w:type="dxa"/>
        <w:right w:w="100" w:type="dxa"/>
      </w:tblCellMar>
    </w:tblPr>
    <w:tcPr>
      <w:shd w:val="clear" w:color="auto" w:fill="FFFFFF"/>
    </w:tcPr>
  </w:style>
  <w:style w:type="table" w:customStyle="1" w:styleId="2">
    <w:name w:val="2"/>
    <w:basedOn w:val="TableNormal1"/>
    <w:tblPr>
      <w:tblStyleRowBandSize w:val="1"/>
      <w:tblStyleColBandSize w:val="1"/>
      <w:tblCellMar>
        <w:top w:w="100" w:type="dxa"/>
        <w:left w:w="100" w:type="dxa"/>
        <w:bottom w:w="100" w:type="dxa"/>
        <w:right w:w="100" w:type="dxa"/>
      </w:tblCellMar>
    </w:tblPr>
    <w:tcPr>
      <w:shd w:val="clear" w:color="auto" w:fill="FFFFFF"/>
    </w:tcPr>
  </w:style>
  <w:style w:type="table" w:customStyle="1" w:styleId="1">
    <w:name w:val="1"/>
    <w:basedOn w:val="TableNormal1"/>
    <w:tblPr>
      <w:tblStyleRowBandSize w:val="1"/>
      <w:tblStyleColBandSize w:val="1"/>
      <w:tblCellMar>
        <w:top w:w="100" w:type="dxa"/>
        <w:left w:w="100" w:type="dxa"/>
        <w:bottom w:w="100" w:type="dxa"/>
        <w:right w:w="100" w:type="dxa"/>
      </w:tblCellMar>
    </w:tblPr>
    <w:tcPr>
      <w:shd w:val="clear" w:color="auto" w:fill="FFFFFF"/>
    </w:tcPr>
  </w:style>
  <w:style w:type="paragraph" w:styleId="Odstavecseseznamem">
    <w:name w:val="List Paragraph"/>
    <w:basedOn w:val="Normln"/>
    <w:qFormat/>
    <w:rsid w:val="00240804"/>
    <w:pPr>
      <w:numPr>
        <w:numId w:val="3"/>
      </w:numPr>
      <w:spacing w:after="160" w:line="259" w:lineRule="auto"/>
      <w:contextualSpacing/>
    </w:pPr>
    <w:rPr>
      <w:rFonts w:eastAsiaTheme="minorHAnsi"/>
      <w:kern w:val="2"/>
      <w:lang w:eastAsia="en-US"/>
      <w14:ligatures w14:val="standardContextual"/>
    </w:rPr>
  </w:style>
  <w:style w:type="character" w:styleId="Odkaznakoment">
    <w:name w:val="annotation reference"/>
    <w:basedOn w:val="Standardnpsmoodstavce"/>
    <w:uiPriority w:val="99"/>
    <w:semiHidden/>
    <w:unhideWhenUsed/>
    <w:rsid w:val="00FA325D"/>
    <w:rPr>
      <w:sz w:val="16"/>
      <w:szCs w:val="16"/>
    </w:rPr>
  </w:style>
  <w:style w:type="paragraph" w:styleId="Textkomente">
    <w:name w:val="annotation text"/>
    <w:basedOn w:val="Normln"/>
    <w:link w:val="TextkomenteChar"/>
    <w:uiPriority w:val="99"/>
    <w:unhideWhenUsed/>
    <w:rsid w:val="00FA325D"/>
    <w:pPr>
      <w:spacing w:line="240" w:lineRule="auto"/>
    </w:pPr>
    <w:rPr>
      <w:sz w:val="20"/>
      <w:szCs w:val="20"/>
    </w:rPr>
  </w:style>
  <w:style w:type="character" w:customStyle="1" w:styleId="TextkomenteChar">
    <w:name w:val="Text komentáře Char"/>
    <w:basedOn w:val="Standardnpsmoodstavce"/>
    <w:link w:val="Textkomente"/>
    <w:uiPriority w:val="99"/>
    <w:rsid w:val="00FA325D"/>
    <w:rPr>
      <w:sz w:val="20"/>
      <w:szCs w:val="20"/>
    </w:rPr>
  </w:style>
  <w:style w:type="paragraph" w:styleId="Pedmtkomente">
    <w:name w:val="annotation subject"/>
    <w:basedOn w:val="Textkomente"/>
    <w:next w:val="Textkomente"/>
    <w:link w:val="PedmtkomenteChar"/>
    <w:uiPriority w:val="99"/>
    <w:semiHidden/>
    <w:unhideWhenUsed/>
    <w:rsid w:val="00FA325D"/>
    <w:rPr>
      <w:b/>
      <w:bCs w:val="0"/>
    </w:rPr>
  </w:style>
  <w:style w:type="character" w:customStyle="1" w:styleId="PedmtkomenteChar">
    <w:name w:val="Předmět komentáře Char"/>
    <w:basedOn w:val="TextkomenteChar"/>
    <w:link w:val="Pedmtkomente"/>
    <w:uiPriority w:val="99"/>
    <w:semiHidden/>
    <w:rsid w:val="00FA325D"/>
    <w:rPr>
      <w:b/>
      <w:bCs/>
      <w:sz w:val="20"/>
      <w:szCs w:val="20"/>
    </w:rPr>
  </w:style>
  <w:style w:type="paragraph" w:styleId="Textbubliny">
    <w:name w:val="Balloon Text"/>
    <w:basedOn w:val="Normln"/>
    <w:link w:val="TextbublinyChar"/>
    <w:uiPriority w:val="99"/>
    <w:semiHidden/>
    <w:unhideWhenUsed/>
    <w:rsid w:val="00FA325D"/>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A325D"/>
    <w:rPr>
      <w:rFonts w:ascii="Segoe UI" w:hAnsi="Segoe UI" w:cs="Segoe UI"/>
      <w:sz w:val="18"/>
      <w:szCs w:val="18"/>
    </w:rPr>
  </w:style>
  <w:style w:type="character" w:customStyle="1" w:styleId="Nadpis8Char">
    <w:name w:val="Nadpis 8 Char"/>
    <w:basedOn w:val="Standardnpsmoodstavce"/>
    <w:link w:val="Nadpis8"/>
    <w:uiPriority w:val="9"/>
    <w:semiHidden/>
    <w:rsid w:val="005B46AA"/>
    <w:rPr>
      <w:rFonts w:asciiTheme="majorHAnsi" w:eastAsiaTheme="majorEastAsia" w:hAnsiTheme="majorHAnsi" w:cstheme="majorBidi"/>
      <w:color w:val="272727" w:themeColor="text1" w:themeTint="D8"/>
      <w:sz w:val="21"/>
      <w:szCs w:val="21"/>
    </w:rPr>
  </w:style>
  <w:style w:type="paragraph" w:styleId="Bezmezer">
    <w:name w:val="No Spacing"/>
    <w:link w:val="BezmezerChar"/>
    <w:uiPriority w:val="1"/>
    <w:qFormat/>
    <w:rsid w:val="00D91C05"/>
    <w:pPr>
      <w:spacing w:line="240" w:lineRule="auto"/>
    </w:pPr>
  </w:style>
  <w:style w:type="table" w:styleId="Mkatabulky">
    <w:name w:val="Table Grid"/>
    <w:basedOn w:val="Normlntabulka"/>
    <w:uiPriority w:val="39"/>
    <w:rsid w:val="001A298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27B35"/>
    <w:rPr>
      <w:color w:val="0000FF" w:themeColor="hyperlink"/>
      <w:u w:val="single"/>
    </w:rPr>
  </w:style>
  <w:style w:type="character" w:customStyle="1" w:styleId="Nadpis1Char">
    <w:name w:val="Nadpis 1 Char"/>
    <w:basedOn w:val="Standardnpsmoodstavce"/>
    <w:link w:val="Nadpis1"/>
    <w:rsid w:val="0059232F"/>
    <w:rPr>
      <w:rFonts w:ascii="Times New Roman" w:hAnsi="Times New Roman" w:cs="Times New Roman"/>
      <w:b/>
      <w:sz w:val="32"/>
      <w:szCs w:val="32"/>
    </w:rPr>
  </w:style>
  <w:style w:type="character" w:styleId="Siln">
    <w:name w:val="Strong"/>
    <w:basedOn w:val="Standardnpsmoodstavce"/>
    <w:uiPriority w:val="22"/>
    <w:qFormat/>
    <w:rsid w:val="004737C7"/>
    <w:rPr>
      <w:bCs/>
    </w:rPr>
  </w:style>
  <w:style w:type="paragraph" w:styleId="Titulek">
    <w:name w:val="caption"/>
    <w:basedOn w:val="Normln"/>
    <w:next w:val="Normln"/>
    <w:unhideWhenUsed/>
    <w:qFormat/>
    <w:rsid w:val="00CD7DDF"/>
    <w:pPr>
      <w:spacing w:after="200" w:line="240" w:lineRule="auto"/>
      <w:jc w:val="center"/>
    </w:pPr>
    <w:rPr>
      <w:b/>
      <w:iCs/>
      <w:sz w:val="20"/>
      <w:szCs w:val="20"/>
    </w:rPr>
  </w:style>
  <w:style w:type="paragraph" w:styleId="Zhlav">
    <w:name w:val="header"/>
    <w:basedOn w:val="Normln"/>
    <w:link w:val="ZhlavChar"/>
    <w:uiPriority w:val="99"/>
    <w:unhideWhenUsed/>
    <w:rsid w:val="00CA45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A45C9"/>
    <w:rPr>
      <w:rFonts w:ascii="Times New Roman" w:hAnsi="Times New Roman" w:cs="Times New Roman"/>
      <w:bCs/>
      <w:sz w:val="24"/>
      <w:szCs w:val="24"/>
    </w:rPr>
  </w:style>
  <w:style w:type="paragraph" w:styleId="Zpat">
    <w:name w:val="footer"/>
    <w:basedOn w:val="Normln"/>
    <w:link w:val="ZpatChar"/>
    <w:uiPriority w:val="99"/>
    <w:unhideWhenUsed/>
    <w:rsid w:val="00CA45C9"/>
    <w:pPr>
      <w:tabs>
        <w:tab w:val="center" w:pos="4536"/>
        <w:tab w:val="right" w:pos="9072"/>
      </w:tabs>
      <w:spacing w:after="0" w:line="240" w:lineRule="auto"/>
    </w:pPr>
  </w:style>
  <w:style w:type="character" w:customStyle="1" w:styleId="ZpatChar">
    <w:name w:val="Zápatí Char"/>
    <w:basedOn w:val="Standardnpsmoodstavce"/>
    <w:link w:val="Zpat"/>
    <w:uiPriority w:val="99"/>
    <w:rsid w:val="00CA45C9"/>
    <w:rPr>
      <w:rFonts w:ascii="Times New Roman" w:hAnsi="Times New Roman" w:cs="Times New Roman"/>
      <w:bCs/>
      <w:sz w:val="24"/>
      <w:szCs w:val="24"/>
    </w:rPr>
  </w:style>
  <w:style w:type="character" w:customStyle="1" w:styleId="BezmezerChar">
    <w:name w:val="Bez mezer Char"/>
    <w:basedOn w:val="Standardnpsmoodstavce"/>
    <w:link w:val="Bezmezer"/>
    <w:uiPriority w:val="1"/>
    <w:rsid w:val="005A36B8"/>
  </w:style>
  <w:style w:type="paragraph" w:styleId="Textpoznpodarou">
    <w:name w:val="footnote text"/>
    <w:basedOn w:val="Normln"/>
    <w:link w:val="TextpoznpodarouChar"/>
    <w:uiPriority w:val="99"/>
    <w:semiHidden/>
    <w:unhideWhenUsed/>
    <w:rsid w:val="00D7242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72422"/>
    <w:rPr>
      <w:rFonts w:ascii="Times New Roman" w:hAnsi="Times New Roman" w:cs="Times New Roman"/>
      <w:bCs/>
      <w:sz w:val="20"/>
      <w:szCs w:val="20"/>
    </w:rPr>
  </w:style>
  <w:style w:type="character" w:styleId="Znakapoznpodarou">
    <w:name w:val="footnote reference"/>
    <w:basedOn w:val="Standardnpsmoodstavce"/>
    <w:uiPriority w:val="99"/>
    <w:semiHidden/>
    <w:unhideWhenUsed/>
    <w:rsid w:val="00D72422"/>
    <w:rPr>
      <w:vertAlign w:val="superscript"/>
    </w:rPr>
  </w:style>
  <w:style w:type="paragraph" w:styleId="Textvysvtlivek">
    <w:name w:val="endnote text"/>
    <w:basedOn w:val="Normln"/>
    <w:link w:val="TextvysvtlivekChar"/>
    <w:unhideWhenUsed/>
    <w:qFormat/>
    <w:rsid w:val="00D7242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72422"/>
    <w:rPr>
      <w:rFonts w:ascii="Times New Roman" w:hAnsi="Times New Roman" w:cs="Times New Roman"/>
      <w:bCs/>
      <w:sz w:val="20"/>
      <w:szCs w:val="20"/>
    </w:rPr>
  </w:style>
  <w:style w:type="character" w:styleId="Odkaznavysvtlivky">
    <w:name w:val="endnote reference"/>
    <w:basedOn w:val="Standardnpsmoodstavce"/>
    <w:unhideWhenUsed/>
    <w:rsid w:val="00D72422"/>
    <w:rPr>
      <w:vertAlign w:val="superscript"/>
    </w:rPr>
  </w:style>
  <w:style w:type="paragraph" w:styleId="Nadpisobsahu">
    <w:name w:val="TOC Heading"/>
    <w:basedOn w:val="Nadpis1"/>
    <w:next w:val="Normln"/>
    <w:uiPriority w:val="39"/>
    <w:unhideWhenUsed/>
    <w:qFormat/>
    <w:rsid w:val="003040E1"/>
    <w:pPr>
      <w:pageBreakBefore w:val="0"/>
      <w:spacing w:before="240" w:after="0" w:line="259" w:lineRule="auto"/>
      <w:jc w:val="left"/>
      <w:outlineLvl w:val="9"/>
    </w:pPr>
    <w:rPr>
      <w:rFonts w:asciiTheme="majorHAnsi" w:eastAsiaTheme="majorEastAsia" w:hAnsiTheme="majorHAnsi" w:cstheme="majorBidi"/>
      <w:b w:val="0"/>
      <w:bCs w:val="0"/>
      <w:color w:val="365F91" w:themeColor="accent1" w:themeShade="BF"/>
    </w:rPr>
  </w:style>
  <w:style w:type="paragraph" w:styleId="Obsah1">
    <w:name w:val="toc 1"/>
    <w:basedOn w:val="Normln"/>
    <w:next w:val="Normln"/>
    <w:autoRedefine/>
    <w:uiPriority w:val="39"/>
    <w:unhideWhenUsed/>
    <w:rsid w:val="00282D39"/>
    <w:pPr>
      <w:tabs>
        <w:tab w:val="right" w:leader="dot" w:pos="9019"/>
      </w:tabs>
      <w:spacing w:after="100"/>
    </w:pPr>
  </w:style>
  <w:style w:type="paragraph" w:styleId="Obsah2">
    <w:name w:val="toc 2"/>
    <w:basedOn w:val="Normln"/>
    <w:next w:val="Normln"/>
    <w:autoRedefine/>
    <w:uiPriority w:val="39"/>
    <w:unhideWhenUsed/>
    <w:rsid w:val="003040E1"/>
    <w:pPr>
      <w:spacing w:after="100"/>
      <w:ind w:left="240"/>
    </w:pPr>
  </w:style>
  <w:style w:type="paragraph" w:styleId="Obsah3">
    <w:name w:val="toc 3"/>
    <w:basedOn w:val="Normln"/>
    <w:next w:val="Normln"/>
    <w:autoRedefine/>
    <w:uiPriority w:val="39"/>
    <w:unhideWhenUsed/>
    <w:rsid w:val="003040E1"/>
    <w:pPr>
      <w:spacing w:after="100"/>
      <w:ind w:left="480"/>
    </w:pPr>
  </w:style>
  <w:style w:type="character" w:styleId="Sledovanodkaz">
    <w:name w:val="FollowedHyperlink"/>
    <w:basedOn w:val="Standardnpsmoodstavce"/>
    <w:uiPriority w:val="99"/>
    <w:semiHidden/>
    <w:unhideWhenUsed/>
    <w:rsid w:val="006B087D"/>
    <w:rPr>
      <w:color w:val="800080" w:themeColor="followedHyperlink"/>
      <w:u w:val="single"/>
    </w:rPr>
  </w:style>
  <w:style w:type="table" w:styleId="Svtltabulkasmkou1zvraznn1">
    <w:name w:val="Grid Table 1 Light Accent 1"/>
    <w:basedOn w:val="Normlntabulka"/>
    <w:uiPriority w:val="46"/>
    <w:rsid w:val="00B11A8B"/>
    <w:pPr>
      <w:spacing w:line="240" w:lineRule="auto"/>
      <w:jc w:val="both"/>
    </w:pPr>
    <w:rPr>
      <w:lang w:val="cs-CZ"/>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Prosttabulka1">
    <w:name w:val="Plain Table 1"/>
    <w:basedOn w:val="Normlntabulka"/>
    <w:uiPriority w:val="41"/>
    <w:rsid w:val="003203C8"/>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ze">
    <w:name w:val="Revision"/>
    <w:hidden/>
    <w:uiPriority w:val="99"/>
    <w:semiHidden/>
    <w:rsid w:val="004D3495"/>
    <w:pPr>
      <w:spacing w:line="240" w:lineRule="auto"/>
    </w:pPr>
    <w:rPr>
      <w:rFonts w:ascii="Times New Roman" w:hAnsi="Times New Roman" w:cs="Times New Roman"/>
      <w:bCs/>
      <w:sz w:val="24"/>
      <w:szCs w:val="24"/>
    </w:rPr>
  </w:style>
  <w:style w:type="character" w:customStyle="1" w:styleId="UnresolvedMention">
    <w:name w:val="Unresolved Mention"/>
    <w:basedOn w:val="Standardnpsmoodstavce"/>
    <w:uiPriority w:val="99"/>
    <w:semiHidden/>
    <w:unhideWhenUsed/>
    <w:rsid w:val="003526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0002">
      <w:bodyDiv w:val="1"/>
      <w:marLeft w:val="0"/>
      <w:marRight w:val="0"/>
      <w:marTop w:val="0"/>
      <w:marBottom w:val="0"/>
      <w:divBdr>
        <w:top w:val="none" w:sz="0" w:space="0" w:color="auto"/>
        <w:left w:val="none" w:sz="0" w:space="0" w:color="auto"/>
        <w:bottom w:val="none" w:sz="0" w:space="0" w:color="auto"/>
        <w:right w:val="none" w:sz="0" w:space="0" w:color="auto"/>
      </w:divBdr>
      <w:divsChild>
        <w:div w:id="196048587">
          <w:marLeft w:val="547"/>
          <w:marRight w:val="0"/>
          <w:marTop w:val="0"/>
          <w:marBottom w:val="0"/>
          <w:divBdr>
            <w:top w:val="none" w:sz="0" w:space="0" w:color="auto"/>
            <w:left w:val="none" w:sz="0" w:space="0" w:color="auto"/>
            <w:bottom w:val="none" w:sz="0" w:space="0" w:color="auto"/>
            <w:right w:val="none" w:sz="0" w:space="0" w:color="auto"/>
          </w:divBdr>
        </w:div>
      </w:divsChild>
    </w:div>
    <w:div w:id="93980200">
      <w:bodyDiv w:val="1"/>
      <w:marLeft w:val="0"/>
      <w:marRight w:val="0"/>
      <w:marTop w:val="0"/>
      <w:marBottom w:val="0"/>
      <w:divBdr>
        <w:top w:val="none" w:sz="0" w:space="0" w:color="auto"/>
        <w:left w:val="none" w:sz="0" w:space="0" w:color="auto"/>
        <w:bottom w:val="none" w:sz="0" w:space="0" w:color="auto"/>
        <w:right w:val="none" w:sz="0" w:space="0" w:color="auto"/>
      </w:divBdr>
      <w:divsChild>
        <w:div w:id="1390570497">
          <w:marLeft w:val="547"/>
          <w:marRight w:val="0"/>
          <w:marTop w:val="0"/>
          <w:marBottom w:val="0"/>
          <w:divBdr>
            <w:top w:val="none" w:sz="0" w:space="0" w:color="auto"/>
            <w:left w:val="none" w:sz="0" w:space="0" w:color="auto"/>
            <w:bottom w:val="none" w:sz="0" w:space="0" w:color="auto"/>
            <w:right w:val="none" w:sz="0" w:space="0" w:color="auto"/>
          </w:divBdr>
        </w:div>
      </w:divsChild>
    </w:div>
    <w:div w:id="95948804">
      <w:bodyDiv w:val="1"/>
      <w:marLeft w:val="0"/>
      <w:marRight w:val="0"/>
      <w:marTop w:val="0"/>
      <w:marBottom w:val="0"/>
      <w:divBdr>
        <w:top w:val="none" w:sz="0" w:space="0" w:color="auto"/>
        <w:left w:val="none" w:sz="0" w:space="0" w:color="auto"/>
        <w:bottom w:val="none" w:sz="0" w:space="0" w:color="auto"/>
        <w:right w:val="none" w:sz="0" w:space="0" w:color="auto"/>
      </w:divBdr>
      <w:divsChild>
        <w:div w:id="287786823">
          <w:marLeft w:val="547"/>
          <w:marRight w:val="0"/>
          <w:marTop w:val="0"/>
          <w:marBottom w:val="0"/>
          <w:divBdr>
            <w:top w:val="none" w:sz="0" w:space="0" w:color="auto"/>
            <w:left w:val="none" w:sz="0" w:space="0" w:color="auto"/>
            <w:bottom w:val="none" w:sz="0" w:space="0" w:color="auto"/>
            <w:right w:val="none" w:sz="0" w:space="0" w:color="auto"/>
          </w:divBdr>
        </w:div>
      </w:divsChild>
    </w:div>
    <w:div w:id="125397544">
      <w:bodyDiv w:val="1"/>
      <w:marLeft w:val="0"/>
      <w:marRight w:val="0"/>
      <w:marTop w:val="0"/>
      <w:marBottom w:val="0"/>
      <w:divBdr>
        <w:top w:val="none" w:sz="0" w:space="0" w:color="auto"/>
        <w:left w:val="none" w:sz="0" w:space="0" w:color="auto"/>
        <w:bottom w:val="none" w:sz="0" w:space="0" w:color="auto"/>
        <w:right w:val="none" w:sz="0" w:space="0" w:color="auto"/>
      </w:divBdr>
    </w:div>
    <w:div w:id="140925013">
      <w:bodyDiv w:val="1"/>
      <w:marLeft w:val="0"/>
      <w:marRight w:val="0"/>
      <w:marTop w:val="0"/>
      <w:marBottom w:val="0"/>
      <w:divBdr>
        <w:top w:val="none" w:sz="0" w:space="0" w:color="auto"/>
        <w:left w:val="none" w:sz="0" w:space="0" w:color="auto"/>
        <w:bottom w:val="none" w:sz="0" w:space="0" w:color="auto"/>
        <w:right w:val="none" w:sz="0" w:space="0" w:color="auto"/>
      </w:divBdr>
    </w:div>
    <w:div w:id="153766412">
      <w:bodyDiv w:val="1"/>
      <w:marLeft w:val="0"/>
      <w:marRight w:val="0"/>
      <w:marTop w:val="0"/>
      <w:marBottom w:val="0"/>
      <w:divBdr>
        <w:top w:val="none" w:sz="0" w:space="0" w:color="auto"/>
        <w:left w:val="none" w:sz="0" w:space="0" w:color="auto"/>
        <w:bottom w:val="none" w:sz="0" w:space="0" w:color="auto"/>
        <w:right w:val="none" w:sz="0" w:space="0" w:color="auto"/>
      </w:divBdr>
    </w:div>
    <w:div w:id="200558731">
      <w:bodyDiv w:val="1"/>
      <w:marLeft w:val="0"/>
      <w:marRight w:val="0"/>
      <w:marTop w:val="0"/>
      <w:marBottom w:val="0"/>
      <w:divBdr>
        <w:top w:val="none" w:sz="0" w:space="0" w:color="auto"/>
        <w:left w:val="none" w:sz="0" w:space="0" w:color="auto"/>
        <w:bottom w:val="none" w:sz="0" w:space="0" w:color="auto"/>
        <w:right w:val="none" w:sz="0" w:space="0" w:color="auto"/>
      </w:divBdr>
      <w:divsChild>
        <w:div w:id="603540148">
          <w:marLeft w:val="547"/>
          <w:marRight w:val="0"/>
          <w:marTop w:val="0"/>
          <w:marBottom w:val="0"/>
          <w:divBdr>
            <w:top w:val="none" w:sz="0" w:space="0" w:color="auto"/>
            <w:left w:val="none" w:sz="0" w:space="0" w:color="auto"/>
            <w:bottom w:val="none" w:sz="0" w:space="0" w:color="auto"/>
            <w:right w:val="none" w:sz="0" w:space="0" w:color="auto"/>
          </w:divBdr>
        </w:div>
      </w:divsChild>
    </w:div>
    <w:div w:id="211889565">
      <w:bodyDiv w:val="1"/>
      <w:marLeft w:val="0"/>
      <w:marRight w:val="0"/>
      <w:marTop w:val="0"/>
      <w:marBottom w:val="0"/>
      <w:divBdr>
        <w:top w:val="none" w:sz="0" w:space="0" w:color="auto"/>
        <w:left w:val="none" w:sz="0" w:space="0" w:color="auto"/>
        <w:bottom w:val="none" w:sz="0" w:space="0" w:color="auto"/>
        <w:right w:val="none" w:sz="0" w:space="0" w:color="auto"/>
      </w:divBdr>
    </w:div>
    <w:div w:id="258686691">
      <w:bodyDiv w:val="1"/>
      <w:marLeft w:val="0"/>
      <w:marRight w:val="0"/>
      <w:marTop w:val="0"/>
      <w:marBottom w:val="0"/>
      <w:divBdr>
        <w:top w:val="none" w:sz="0" w:space="0" w:color="auto"/>
        <w:left w:val="none" w:sz="0" w:space="0" w:color="auto"/>
        <w:bottom w:val="none" w:sz="0" w:space="0" w:color="auto"/>
        <w:right w:val="none" w:sz="0" w:space="0" w:color="auto"/>
      </w:divBdr>
      <w:divsChild>
        <w:div w:id="2084452807">
          <w:marLeft w:val="547"/>
          <w:marRight w:val="0"/>
          <w:marTop w:val="0"/>
          <w:marBottom w:val="0"/>
          <w:divBdr>
            <w:top w:val="none" w:sz="0" w:space="0" w:color="auto"/>
            <w:left w:val="none" w:sz="0" w:space="0" w:color="auto"/>
            <w:bottom w:val="none" w:sz="0" w:space="0" w:color="auto"/>
            <w:right w:val="none" w:sz="0" w:space="0" w:color="auto"/>
          </w:divBdr>
        </w:div>
      </w:divsChild>
    </w:div>
    <w:div w:id="264844611">
      <w:bodyDiv w:val="1"/>
      <w:marLeft w:val="0"/>
      <w:marRight w:val="0"/>
      <w:marTop w:val="0"/>
      <w:marBottom w:val="0"/>
      <w:divBdr>
        <w:top w:val="none" w:sz="0" w:space="0" w:color="auto"/>
        <w:left w:val="none" w:sz="0" w:space="0" w:color="auto"/>
        <w:bottom w:val="none" w:sz="0" w:space="0" w:color="auto"/>
        <w:right w:val="none" w:sz="0" w:space="0" w:color="auto"/>
      </w:divBdr>
    </w:div>
    <w:div w:id="288055296">
      <w:bodyDiv w:val="1"/>
      <w:marLeft w:val="0"/>
      <w:marRight w:val="0"/>
      <w:marTop w:val="0"/>
      <w:marBottom w:val="0"/>
      <w:divBdr>
        <w:top w:val="none" w:sz="0" w:space="0" w:color="auto"/>
        <w:left w:val="none" w:sz="0" w:space="0" w:color="auto"/>
        <w:bottom w:val="none" w:sz="0" w:space="0" w:color="auto"/>
        <w:right w:val="none" w:sz="0" w:space="0" w:color="auto"/>
      </w:divBdr>
      <w:divsChild>
        <w:div w:id="618800299">
          <w:marLeft w:val="0"/>
          <w:marRight w:val="0"/>
          <w:marTop w:val="0"/>
          <w:marBottom w:val="0"/>
          <w:divBdr>
            <w:top w:val="single" w:sz="2" w:space="0" w:color="D9D9E3"/>
            <w:left w:val="single" w:sz="2" w:space="0" w:color="D9D9E3"/>
            <w:bottom w:val="single" w:sz="2" w:space="0" w:color="D9D9E3"/>
            <w:right w:val="single" w:sz="2" w:space="0" w:color="D9D9E3"/>
          </w:divBdr>
          <w:divsChild>
            <w:div w:id="930284435">
              <w:marLeft w:val="0"/>
              <w:marRight w:val="0"/>
              <w:marTop w:val="100"/>
              <w:marBottom w:val="100"/>
              <w:divBdr>
                <w:top w:val="single" w:sz="2" w:space="0" w:color="D9D9E3"/>
                <w:left w:val="single" w:sz="2" w:space="0" w:color="D9D9E3"/>
                <w:bottom w:val="single" w:sz="2" w:space="0" w:color="D9D9E3"/>
                <w:right w:val="single" w:sz="2" w:space="0" w:color="D9D9E3"/>
              </w:divBdr>
              <w:divsChild>
                <w:div w:id="1986275826">
                  <w:marLeft w:val="0"/>
                  <w:marRight w:val="0"/>
                  <w:marTop w:val="0"/>
                  <w:marBottom w:val="0"/>
                  <w:divBdr>
                    <w:top w:val="single" w:sz="2" w:space="0" w:color="D9D9E3"/>
                    <w:left w:val="single" w:sz="2" w:space="0" w:color="D9D9E3"/>
                    <w:bottom w:val="single" w:sz="2" w:space="0" w:color="D9D9E3"/>
                    <w:right w:val="single" w:sz="2" w:space="0" w:color="D9D9E3"/>
                  </w:divBdr>
                  <w:divsChild>
                    <w:div w:id="964166152">
                      <w:marLeft w:val="0"/>
                      <w:marRight w:val="0"/>
                      <w:marTop w:val="0"/>
                      <w:marBottom w:val="0"/>
                      <w:divBdr>
                        <w:top w:val="single" w:sz="2" w:space="0" w:color="D9D9E3"/>
                        <w:left w:val="single" w:sz="2" w:space="0" w:color="D9D9E3"/>
                        <w:bottom w:val="single" w:sz="2" w:space="0" w:color="D9D9E3"/>
                        <w:right w:val="single" w:sz="2" w:space="0" w:color="D9D9E3"/>
                      </w:divBdr>
                      <w:divsChild>
                        <w:div w:id="1215654971">
                          <w:marLeft w:val="0"/>
                          <w:marRight w:val="0"/>
                          <w:marTop w:val="0"/>
                          <w:marBottom w:val="0"/>
                          <w:divBdr>
                            <w:top w:val="single" w:sz="2" w:space="0" w:color="D9D9E3"/>
                            <w:left w:val="single" w:sz="2" w:space="0" w:color="D9D9E3"/>
                            <w:bottom w:val="single" w:sz="2" w:space="0" w:color="D9D9E3"/>
                            <w:right w:val="single" w:sz="2" w:space="0" w:color="D9D9E3"/>
                          </w:divBdr>
                          <w:divsChild>
                            <w:div w:id="190143102">
                              <w:marLeft w:val="0"/>
                              <w:marRight w:val="0"/>
                              <w:marTop w:val="0"/>
                              <w:marBottom w:val="0"/>
                              <w:divBdr>
                                <w:top w:val="single" w:sz="2" w:space="0" w:color="D9D9E3"/>
                                <w:left w:val="single" w:sz="2" w:space="0" w:color="D9D9E3"/>
                                <w:bottom w:val="single" w:sz="2" w:space="0" w:color="D9D9E3"/>
                                <w:right w:val="single" w:sz="2" w:space="0" w:color="D9D9E3"/>
                              </w:divBdr>
                              <w:divsChild>
                                <w:div w:id="25521827">
                                  <w:marLeft w:val="0"/>
                                  <w:marRight w:val="0"/>
                                  <w:marTop w:val="0"/>
                                  <w:marBottom w:val="0"/>
                                  <w:divBdr>
                                    <w:top w:val="single" w:sz="2" w:space="0" w:color="D9D9E3"/>
                                    <w:left w:val="single" w:sz="2" w:space="0" w:color="D9D9E3"/>
                                    <w:bottom w:val="single" w:sz="2" w:space="0" w:color="D9D9E3"/>
                                    <w:right w:val="single" w:sz="2" w:space="0" w:color="D9D9E3"/>
                                  </w:divBdr>
                                  <w:divsChild>
                                    <w:div w:id="6693319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313140489">
      <w:bodyDiv w:val="1"/>
      <w:marLeft w:val="0"/>
      <w:marRight w:val="0"/>
      <w:marTop w:val="0"/>
      <w:marBottom w:val="0"/>
      <w:divBdr>
        <w:top w:val="none" w:sz="0" w:space="0" w:color="auto"/>
        <w:left w:val="none" w:sz="0" w:space="0" w:color="auto"/>
        <w:bottom w:val="none" w:sz="0" w:space="0" w:color="auto"/>
        <w:right w:val="none" w:sz="0" w:space="0" w:color="auto"/>
      </w:divBdr>
    </w:div>
    <w:div w:id="325982776">
      <w:bodyDiv w:val="1"/>
      <w:marLeft w:val="0"/>
      <w:marRight w:val="0"/>
      <w:marTop w:val="0"/>
      <w:marBottom w:val="0"/>
      <w:divBdr>
        <w:top w:val="none" w:sz="0" w:space="0" w:color="auto"/>
        <w:left w:val="none" w:sz="0" w:space="0" w:color="auto"/>
        <w:bottom w:val="none" w:sz="0" w:space="0" w:color="auto"/>
        <w:right w:val="none" w:sz="0" w:space="0" w:color="auto"/>
      </w:divBdr>
    </w:div>
    <w:div w:id="350230299">
      <w:bodyDiv w:val="1"/>
      <w:marLeft w:val="0"/>
      <w:marRight w:val="0"/>
      <w:marTop w:val="0"/>
      <w:marBottom w:val="0"/>
      <w:divBdr>
        <w:top w:val="none" w:sz="0" w:space="0" w:color="auto"/>
        <w:left w:val="none" w:sz="0" w:space="0" w:color="auto"/>
        <w:bottom w:val="none" w:sz="0" w:space="0" w:color="auto"/>
        <w:right w:val="none" w:sz="0" w:space="0" w:color="auto"/>
      </w:divBdr>
      <w:divsChild>
        <w:div w:id="423842918">
          <w:marLeft w:val="547"/>
          <w:marRight w:val="0"/>
          <w:marTop w:val="48"/>
          <w:marBottom w:val="0"/>
          <w:divBdr>
            <w:top w:val="none" w:sz="0" w:space="0" w:color="auto"/>
            <w:left w:val="none" w:sz="0" w:space="0" w:color="auto"/>
            <w:bottom w:val="none" w:sz="0" w:space="0" w:color="auto"/>
            <w:right w:val="none" w:sz="0" w:space="0" w:color="auto"/>
          </w:divBdr>
        </w:div>
        <w:div w:id="608660118">
          <w:marLeft w:val="547"/>
          <w:marRight w:val="0"/>
          <w:marTop w:val="48"/>
          <w:marBottom w:val="0"/>
          <w:divBdr>
            <w:top w:val="none" w:sz="0" w:space="0" w:color="auto"/>
            <w:left w:val="none" w:sz="0" w:space="0" w:color="auto"/>
            <w:bottom w:val="none" w:sz="0" w:space="0" w:color="auto"/>
            <w:right w:val="none" w:sz="0" w:space="0" w:color="auto"/>
          </w:divBdr>
        </w:div>
        <w:div w:id="821193360">
          <w:marLeft w:val="547"/>
          <w:marRight w:val="0"/>
          <w:marTop w:val="48"/>
          <w:marBottom w:val="0"/>
          <w:divBdr>
            <w:top w:val="none" w:sz="0" w:space="0" w:color="auto"/>
            <w:left w:val="none" w:sz="0" w:space="0" w:color="auto"/>
            <w:bottom w:val="none" w:sz="0" w:space="0" w:color="auto"/>
            <w:right w:val="none" w:sz="0" w:space="0" w:color="auto"/>
          </w:divBdr>
        </w:div>
        <w:div w:id="1084884198">
          <w:marLeft w:val="547"/>
          <w:marRight w:val="0"/>
          <w:marTop w:val="48"/>
          <w:marBottom w:val="0"/>
          <w:divBdr>
            <w:top w:val="none" w:sz="0" w:space="0" w:color="auto"/>
            <w:left w:val="none" w:sz="0" w:space="0" w:color="auto"/>
            <w:bottom w:val="none" w:sz="0" w:space="0" w:color="auto"/>
            <w:right w:val="none" w:sz="0" w:space="0" w:color="auto"/>
          </w:divBdr>
        </w:div>
        <w:div w:id="1206988056">
          <w:marLeft w:val="547"/>
          <w:marRight w:val="0"/>
          <w:marTop w:val="48"/>
          <w:marBottom w:val="0"/>
          <w:divBdr>
            <w:top w:val="none" w:sz="0" w:space="0" w:color="auto"/>
            <w:left w:val="none" w:sz="0" w:space="0" w:color="auto"/>
            <w:bottom w:val="none" w:sz="0" w:space="0" w:color="auto"/>
            <w:right w:val="none" w:sz="0" w:space="0" w:color="auto"/>
          </w:divBdr>
        </w:div>
        <w:div w:id="1561941725">
          <w:marLeft w:val="547"/>
          <w:marRight w:val="0"/>
          <w:marTop w:val="48"/>
          <w:marBottom w:val="0"/>
          <w:divBdr>
            <w:top w:val="none" w:sz="0" w:space="0" w:color="auto"/>
            <w:left w:val="none" w:sz="0" w:space="0" w:color="auto"/>
            <w:bottom w:val="none" w:sz="0" w:space="0" w:color="auto"/>
            <w:right w:val="none" w:sz="0" w:space="0" w:color="auto"/>
          </w:divBdr>
        </w:div>
        <w:div w:id="1848670899">
          <w:marLeft w:val="547"/>
          <w:marRight w:val="0"/>
          <w:marTop w:val="48"/>
          <w:marBottom w:val="0"/>
          <w:divBdr>
            <w:top w:val="none" w:sz="0" w:space="0" w:color="auto"/>
            <w:left w:val="none" w:sz="0" w:space="0" w:color="auto"/>
            <w:bottom w:val="none" w:sz="0" w:space="0" w:color="auto"/>
            <w:right w:val="none" w:sz="0" w:space="0" w:color="auto"/>
          </w:divBdr>
        </w:div>
        <w:div w:id="1934976068">
          <w:marLeft w:val="547"/>
          <w:marRight w:val="0"/>
          <w:marTop w:val="48"/>
          <w:marBottom w:val="0"/>
          <w:divBdr>
            <w:top w:val="none" w:sz="0" w:space="0" w:color="auto"/>
            <w:left w:val="none" w:sz="0" w:space="0" w:color="auto"/>
            <w:bottom w:val="none" w:sz="0" w:space="0" w:color="auto"/>
            <w:right w:val="none" w:sz="0" w:space="0" w:color="auto"/>
          </w:divBdr>
        </w:div>
        <w:div w:id="1989165095">
          <w:marLeft w:val="547"/>
          <w:marRight w:val="0"/>
          <w:marTop w:val="48"/>
          <w:marBottom w:val="0"/>
          <w:divBdr>
            <w:top w:val="none" w:sz="0" w:space="0" w:color="auto"/>
            <w:left w:val="none" w:sz="0" w:space="0" w:color="auto"/>
            <w:bottom w:val="none" w:sz="0" w:space="0" w:color="auto"/>
            <w:right w:val="none" w:sz="0" w:space="0" w:color="auto"/>
          </w:divBdr>
        </w:div>
        <w:div w:id="2062510982">
          <w:marLeft w:val="547"/>
          <w:marRight w:val="0"/>
          <w:marTop w:val="48"/>
          <w:marBottom w:val="0"/>
          <w:divBdr>
            <w:top w:val="none" w:sz="0" w:space="0" w:color="auto"/>
            <w:left w:val="none" w:sz="0" w:space="0" w:color="auto"/>
            <w:bottom w:val="none" w:sz="0" w:space="0" w:color="auto"/>
            <w:right w:val="none" w:sz="0" w:space="0" w:color="auto"/>
          </w:divBdr>
        </w:div>
      </w:divsChild>
    </w:div>
    <w:div w:id="380716898">
      <w:bodyDiv w:val="1"/>
      <w:marLeft w:val="0"/>
      <w:marRight w:val="0"/>
      <w:marTop w:val="0"/>
      <w:marBottom w:val="0"/>
      <w:divBdr>
        <w:top w:val="none" w:sz="0" w:space="0" w:color="auto"/>
        <w:left w:val="none" w:sz="0" w:space="0" w:color="auto"/>
        <w:bottom w:val="none" w:sz="0" w:space="0" w:color="auto"/>
        <w:right w:val="none" w:sz="0" w:space="0" w:color="auto"/>
      </w:divBdr>
      <w:divsChild>
        <w:div w:id="707875740">
          <w:marLeft w:val="547"/>
          <w:marRight w:val="0"/>
          <w:marTop w:val="0"/>
          <w:marBottom w:val="0"/>
          <w:divBdr>
            <w:top w:val="none" w:sz="0" w:space="0" w:color="auto"/>
            <w:left w:val="none" w:sz="0" w:space="0" w:color="auto"/>
            <w:bottom w:val="none" w:sz="0" w:space="0" w:color="auto"/>
            <w:right w:val="none" w:sz="0" w:space="0" w:color="auto"/>
          </w:divBdr>
        </w:div>
        <w:div w:id="1203593600">
          <w:marLeft w:val="547"/>
          <w:marRight w:val="0"/>
          <w:marTop w:val="0"/>
          <w:marBottom w:val="0"/>
          <w:divBdr>
            <w:top w:val="none" w:sz="0" w:space="0" w:color="auto"/>
            <w:left w:val="none" w:sz="0" w:space="0" w:color="auto"/>
            <w:bottom w:val="none" w:sz="0" w:space="0" w:color="auto"/>
            <w:right w:val="none" w:sz="0" w:space="0" w:color="auto"/>
          </w:divBdr>
        </w:div>
      </w:divsChild>
    </w:div>
    <w:div w:id="382102100">
      <w:bodyDiv w:val="1"/>
      <w:marLeft w:val="0"/>
      <w:marRight w:val="0"/>
      <w:marTop w:val="0"/>
      <w:marBottom w:val="0"/>
      <w:divBdr>
        <w:top w:val="none" w:sz="0" w:space="0" w:color="auto"/>
        <w:left w:val="none" w:sz="0" w:space="0" w:color="auto"/>
        <w:bottom w:val="none" w:sz="0" w:space="0" w:color="auto"/>
        <w:right w:val="none" w:sz="0" w:space="0" w:color="auto"/>
      </w:divBdr>
    </w:div>
    <w:div w:id="404687457">
      <w:bodyDiv w:val="1"/>
      <w:marLeft w:val="0"/>
      <w:marRight w:val="0"/>
      <w:marTop w:val="0"/>
      <w:marBottom w:val="0"/>
      <w:divBdr>
        <w:top w:val="none" w:sz="0" w:space="0" w:color="auto"/>
        <w:left w:val="none" w:sz="0" w:space="0" w:color="auto"/>
        <w:bottom w:val="none" w:sz="0" w:space="0" w:color="auto"/>
        <w:right w:val="none" w:sz="0" w:space="0" w:color="auto"/>
      </w:divBdr>
    </w:div>
    <w:div w:id="408239003">
      <w:bodyDiv w:val="1"/>
      <w:marLeft w:val="0"/>
      <w:marRight w:val="0"/>
      <w:marTop w:val="0"/>
      <w:marBottom w:val="0"/>
      <w:divBdr>
        <w:top w:val="none" w:sz="0" w:space="0" w:color="auto"/>
        <w:left w:val="none" w:sz="0" w:space="0" w:color="auto"/>
        <w:bottom w:val="none" w:sz="0" w:space="0" w:color="auto"/>
        <w:right w:val="none" w:sz="0" w:space="0" w:color="auto"/>
      </w:divBdr>
      <w:divsChild>
        <w:div w:id="1899129671">
          <w:marLeft w:val="547"/>
          <w:marRight w:val="0"/>
          <w:marTop w:val="0"/>
          <w:marBottom w:val="0"/>
          <w:divBdr>
            <w:top w:val="none" w:sz="0" w:space="0" w:color="auto"/>
            <w:left w:val="none" w:sz="0" w:space="0" w:color="auto"/>
            <w:bottom w:val="none" w:sz="0" w:space="0" w:color="auto"/>
            <w:right w:val="none" w:sz="0" w:space="0" w:color="auto"/>
          </w:divBdr>
        </w:div>
      </w:divsChild>
    </w:div>
    <w:div w:id="531694702">
      <w:bodyDiv w:val="1"/>
      <w:marLeft w:val="0"/>
      <w:marRight w:val="0"/>
      <w:marTop w:val="0"/>
      <w:marBottom w:val="0"/>
      <w:divBdr>
        <w:top w:val="none" w:sz="0" w:space="0" w:color="auto"/>
        <w:left w:val="none" w:sz="0" w:space="0" w:color="auto"/>
        <w:bottom w:val="none" w:sz="0" w:space="0" w:color="auto"/>
        <w:right w:val="none" w:sz="0" w:space="0" w:color="auto"/>
      </w:divBdr>
    </w:div>
    <w:div w:id="620301363">
      <w:bodyDiv w:val="1"/>
      <w:marLeft w:val="0"/>
      <w:marRight w:val="0"/>
      <w:marTop w:val="0"/>
      <w:marBottom w:val="0"/>
      <w:divBdr>
        <w:top w:val="none" w:sz="0" w:space="0" w:color="auto"/>
        <w:left w:val="none" w:sz="0" w:space="0" w:color="auto"/>
        <w:bottom w:val="none" w:sz="0" w:space="0" w:color="auto"/>
        <w:right w:val="none" w:sz="0" w:space="0" w:color="auto"/>
      </w:divBdr>
    </w:div>
    <w:div w:id="629476171">
      <w:bodyDiv w:val="1"/>
      <w:marLeft w:val="0"/>
      <w:marRight w:val="0"/>
      <w:marTop w:val="0"/>
      <w:marBottom w:val="0"/>
      <w:divBdr>
        <w:top w:val="none" w:sz="0" w:space="0" w:color="auto"/>
        <w:left w:val="none" w:sz="0" w:space="0" w:color="auto"/>
        <w:bottom w:val="none" w:sz="0" w:space="0" w:color="auto"/>
        <w:right w:val="none" w:sz="0" w:space="0" w:color="auto"/>
      </w:divBdr>
    </w:div>
    <w:div w:id="644164229">
      <w:bodyDiv w:val="1"/>
      <w:marLeft w:val="0"/>
      <w:marRight w:val="0"/>
      <w:marTop w:val="0"/>
      <w:marBottom w:val="0"/>
      <w:divBdr>
        <w:top w:val="none" w:sz="0" w:space="0" w:color="auto"/>
        <w:left w:val="none" w:sz="0" w:space="0" w:color="auto"/>
        <w:bottom w:val="none" w:sz="0" w:space="0" w:color="auto"/>
        <w:right w:val="none" w:sz="0" w:space="0" w:color="auto"/>
      </w:divBdr>
      <w:divsChild>
        <w:div w:id="54742860">
          <w:marLeft w:val="547"/>
          <w:marRight w:val="0"/>
          <w:marTop w:val="0"/>
          <w:marBottom w:val="0"/>
          <w:divBdr>
            <w:top w:val="none" w:sz="0" w:space="0" w:color="auto"/>
            <w:left w:val="none" w:sz="0" w:space="0" w:color="auto"/>
            <w:bottom w:val="none" w:sz="0" w:space="0" w:color="auto"/>
            <w:right w:val="none" w:sz="0" w:space="0" w:color="auto"/>
          </w:divBdr>
        </w:div>
        <w:div w:id="303121005">
          <w:marLeft w:val="547"/>
          <w:marRight w:val="0"/>
          <w:marTop w:val="0"/>
          <w:marBottom w:val="0"/>
          <w:divBdr>
            <w:top w:val="none" w:sz="0" w:space="0" w:color="auto"/>
            <w:left w:val="none" w:sz="0" w:space="0" w:color="auto"/>
            <w:bottom w:val="none" w:sz="0" w:space="0" w:color="auto"/>
            <w:right w:val="none" w:sz="0" w:space="0" w:color="auto"/>
          </w:divBdr>
        </w:div>
        <w:div w:id="653030675">
          <w:marLeft w:val="547"/>
          <w:marRight w:val="0"/>
          <w:marTop w:val="0"/>
          <w:marBottom w:val="0"/>
          <w:divBdr>
            <w:top w:val="none" w:sz="0" w:space="0" w:color="auto"/>
            <w:left w:val="none" w:sz="0" w:space="0" w:color="auto"/>
            <w:bottom w:val="none" w:sz="0" w:space="0" w:color="auto"/>
            <w:right w:val="none" w:sz="0" w:space="0" w:color="auto"/>
          </w:divBdr>
        </w:div>
        <w:div w:id="704990216">
          <w:marLeft w:val="547"/>
          <w:marRight w:val="0"/>
          <w:marTop w:val="0"/>
          <w:marBottom w:val="0"/>
          <w:divBdr>
            <w:top w:val="none" w:sz="0" w:space="0" w:color="auto"/>
            <w:left w:val="none" w:sz="0" w:space="0" w:color="auto"/>
            <w:bottom w:val="none" w:sz="0" w:space="0" w:color="auto"/>
            <w:right w:val="none" w:sz="0" w:space="0" w:color="auto"/>
          </w:divBdr>
        </w:div>
        <w:div w:id="1198590692">
          <w:marLeft w:val="547"/>
          <w:marRight w:val="0"/>
          <w:marTop w:val="0"/>
          <w:marBottom w:val="0"/>
          <w:divBdr>
            <w:top w:val="none" w:sz="0" w:space="0" w:color="auto"/>
            <w:left w:val="none" w:sz="0" w:space="0" w:color="auto"/>
            <w:bottom w:val="none" w:sz="0" w:space="0" w:color="auto"/>
            <w:right w:val="none" w:sz="0" w:space="0" w:color="auto"/>
          </w:divBdr>
        </w:div>
        <w:div w:id="1578438945">
          <w:marLeft w:val="547"/>
          <w:marRight w:val="0"/>
          <w:marTop w:val="0"/>
          <w:marBottom w:val="0"/>
          <w:divBdr>
            <w:top w:val="none" w:sz="0" w:space="0" w:color="auto"/>
            <w:left w:val="none" w:sz="0" w:space="0" w:color="auto"/>
            <w:bottom w:val="none" w:sz="0" w:space="0" w:color="auto"/>
            <w:right w:val="none" w:sz="0" w:space="0" w:color="auto"/>
          </w:divBdr>
        </w:div>
        <w:div w:id="1737432364">
          <w:marLeft w:val="547"/>
          <w:marRight w:val="0"/>
          <w:marTop w:val="0"/>
          <w:marBottom w:val="0"/>
          <w:divBdr>
            <w:top w:val="none" w:sz="0" w:space="0" w:color="auto"/>
            <w:left w:val="none" w:sz="0" w:space="0" w:color="auto"/>
            <w:bottom w:val="none" w:sz="0" w:space="0" w:color="auto"/>
            <w:right w:val="none" w:sz="0" w:space="0" w:color="auto"/>
          </w:divBdr>
        </w:div>
        <w:div w:id="1766874495">
          <w:marLeft w:val="547"/>
          <w:marRight w:val="0"/>
          <w:marTop w:val="0"/>
          <w:marBottom w:val="0"/>
          <w:divBdr>
            <w:top w:val="none" w:sz="0" w:space="0" w:color="auto"/>
            <w:left w:val="none" w:sz="0" w:space="0" w:color="auto"/>
            <w:bottom w:val="none" w:sz="0" w:space="0" w:color="auto"/>
            <w:right w:val="none" w:sz="0" w:space="0" w:color="auto"/>
          </w:divBdr>
        </w:div>
        <w:div w:id="1838424418">
          <w:marLeft w:val="547"/>
          <w:marRight w:val="0"/>
          <w:marTop w:val="0"/>
          <w:marBottom w:val="0"/>
          <w:divBdr>
            <w:top w:val="none" w:sz="0" w:space="0" w:color="auto"/>
            <w:left w:val="none" w:sz="0" w:space="0" w:color="auto"/>
            <w:bottom w:val="none" w:sz="0" w:space="0" w:color="auto"/>
            <w:right w:val="none" w:sz="0" w:space="0" w:color="auto"/>
          </w:divBdr>
        </w:div>
        <w:div w:id="1900089589">
          <w:marLeft w:val="547"/>
          <w:marRight w:val="0"/>
          <w:marTop w:val="0"/>
          <w:marBottom w:val="0"/>
          <w:divBdr>
            <w:top w:val="none" w:sz="0" w:space="0" w:color="auto"/>
            <w:left w:val="none" w:sz="0" w:space="0" w:color="auto"/>
            <w:bottom w:val="none" w:sz="0" w:space="0" w:color="auto"/>
            <w:right w:val="none" w:sz="0" w:space="0" w:color="auto"/>
          </w:divBdr>
        </w:div>
      </w:divsChild>
    </w:div>
    <w:div w:id="680621351">
      <w:bodyDiv w:val="1"/>
      <w:marLeft w:val="0"/>
      <w:marRight w:val="0"/>
      <w:marTop w:val="0"/>
      <w:marBottom w:val="0"/>
      <w:divBdr>
        <w:top w:val="none" w:sz="0" w:space="0" w:color="auto"/>
        <w:left w:val="none" w:sz="0" w:space="0" w:color="auto"/>
        <w:bottom w:val="none" w:sz="0" w:space="0" w:color="auto"/>
        <w:right w:val="none" w:sz="0" w:space="0" w:color="auto"/>
      </w:divBdr>
      <w:divsChild>
        <w:div w:id="1445072478">
          <w:marLeft w:val="547"/>
          <w:marRight w:val="0"/>
          <w:marTop w:val="0"/>
          <w:marBottom w:val="0"/>
          <w:divBdr>
            <w:top w:val="none" w:sz="0" w:space="0" w:color="auto"/>
            <w:left w:val="none" w:sz="0" w:space="0" w:color="auto"/>
            <w:bottom w:val="none" w:sz="0" w:space="0" w:color="auto"/>
            <w:right w:val="none" w:sz="0" w:space="0" w:color="auto"/>
          </w:divBdr>
        </w:div>
        <w:div w:id="1492135206">
          <w:marLeft w:val="547"/>
          <w:marRight w:val="0"/>
          <w:marTop w:val="0"/>
          <w:marBottom w:val="0"/>
          <w:divBdr>
            <w:top w:val="none" w:sz="0" w:space="0" w:color="auto"/>
            <w:left w:val="none" w:sz="0" w:space="0" w:color="auto"/>
            <w:bottom w:val="none" w:sz="0" w:space="0" w:color="auto"/>
            <w:right w:val="none" w:sz="0" w:space="0" w:color="auto"/>
          </w:divBdr>
        </w:div>
      </w:divsChild>
    </w:div>
    <w:div w:id="709496170">
      <w:bodyDiv w:val="1"/>
      <w:marLeft w:val="0"/>
      <w:marRight w:val="0"/>
      <w:marTop w:val="0"/>
      <w:marBottom w:val="0"/>
      <w:divBdr>
        <w:top w:val="none" w:sz="0" w:space="0" w:color="auto"/>
        <w:left w:val="none" w:sz="0" w:space="0" w:color="auto"/>
        <w:bottom w:val="none" w:sz="0" w:space="0" w:color="auto"/>
        <w:right w:val="none" w:sz="0" w:space="0" w:color="auto"/>
      </w:divBdr>
    </w:div>
    <w:div w:id="711852499">
      <w:bodyDiv w:val="1"/>
      <w:marLeft w:val="0"/>
      <w:marRight w:val="0"/>
      <w:marTop w:val="0"/>
      <w:marBottom w:val="0"/>
      <w:divBdr>
        <w:top w:val="none" w:sz="0" w:space="0" w:color="auto"/>
        <w:left w:val="none" w:sz="0" w:space="0" w:color="auto"/>
        <w:bottom w:val="none" w:sz="0" w:space="0" w:color="auto"/>
        <w:right w:val="none" w:sz="0" w:space="0" w:color="auto"/>
      </w:divBdr>
    </w:div>
    <w:div w:id="712651631">
      <w:bodyDiv w:val="1"/>
      <w:marLeft w:val="0"/>
      <w:marRight w:val="0"/>
      <w:marTop w:val="0"/>
      <w:marBottom w:val="0"/>
      <w:divBdr>
        <w:top w:val="none" w:sz="0" w:space="0" w:color="auto"/>
        <w:left w:val="none" w:sz="0" w:space="0" w:color="auto"/>
        <w:bottom w:val="none" w:sz="0" w:space="0" w:color="auto"/>
        <w:right w:val="none" w:sz="0" w:space="0" w:color="auto"/>
      </w:divBdr>
    </w:div>
    <w:div w:id="739057153">
      <w:bodyDiv w:val="1"/>
      <w:marLeft w:val="0"/>
      <w:marRight w:val="0"/>
      <w:marTop w:val="0"/>
      <w:marBottom w:val="0"/>
      <w:divBdr>
        <w:top w:val="none" w:sz="0" w:space="0" w:color="auto"/>
        <w:left w:val="none" w:sz="0" w:space="0" w:color="auto"/>
        <w:bottom w:val="none" w:sz="0" w:space="0" w:color="auto"/>
        <w:right w:val="none" w:sz="0" w:space="0" w:color="auto"/>
      </w:divBdr>
    </w:div>
    <w:div w:id="749423166">
      <w:bodyDiv w:val="1"/>
      <w:marLeft w:val="0"/>
      <w:marRight w:val="0"/>
      <w:marTop w:val="0"/>
      <w:marBottom w:val="0"/>
      <w:divBdr>
        <w:top w:val="none" w:sz="0" w:space="0" w:color="auto"/>
        <w:left w:val="none" w:sz="0" w:space="0" w:color="auto"/>
        <w:bottom w:val="none" w:sz="0" w:space="0" w:color="auto"/>
        <w:right w:val="none" w:sz="0" w:space="0" w:color="auto"/>
      </w:divBdr>
      <w:divsChild>
        <w:div w:id="528489752">
          <w:marLeft w:val="547"/>
          <w:marRight w:val="0"/>
          <w:marTop w:val="0"/>
          <w:marBottom w:val="0"/>
          <w:divBdr>
            <w:top w:val="none" w:sz="0" w:space="0" w:color="auto"/>
            <w:left w:val="none" w:sz="0" w:space="0" w:color="auto"/>
            <w:bottom w:val="none" w:sz="0" w:space="0" w:color="auto"/>
            <w:right w:val="none" w:sz="0" w:space="0" w:color="auto"/>
          </w:divBdr>
        </w:div>
      </w:divsChild>
    </w:div>
    <w:div w:id="846673430">
      <w:bodyDiv w:val="1"/>
      <w:marLeft w:val="0"/>
      <w:marRight w:val="0"/>
      <w:marTop w:val="0"/>
      <w:marBottom w:val="0"/>
      <w:divBdr>
        <w:top w:val="none" w:sz="0" w:space="0" w:color="auto"/>
        <w:left w:val="none" w:sz="0" w:space="0" w:color="auto"/>
        <w:bottom w:val="none" w:sz="0" w:space="0" w:color="auto"/>
        <w:right w:val="none" w:sz="0" w:space="0" w:color="auto"/>
      </w:divBdr>
    </w:div>
    <w:div w:id="851795812">
      <w:bodyDiv w:val="1"/>
      <w:marLeft w:val="0"/>
      <w:marRight w:val="0"/>
      <w:marTop w:val="0"/>
      <w:marBottom w:val="0"/>
      <w:divBdr>
        <w:top w:val="none" w:sz="0" w:space="0" w:color="auto"/>
        <w:left w:val="none" w:sz="0" w:space="0" w:color="auto"/>
        <w:bottom w:val="none" w:sz="0" w:space="0" w:color="auto"/>
        <w:right w:val="none" w:sz="0" w:space="0" w:color="auto"/>
      </w:divBdr>
      <w:divsChild>
        <w:div w:id="678506551">
          <w:marLeft w:val="547"/>
          <w:marRight w:val="0"/>
          <w:marTop w:val="0"/>
          <w:marBottom w:val="0"/>
          <w:divBdr>
            <w:top w:val="none" w:sz="0" w:space="0" w:color="auto"/>
            <w:left w:val="none" w:sz="0" w:space="0" w:color="auto"/>
            <w:bottom w:val="none" w:sz="0" w:space="0" w:color="auto"/>
            <w:right w:val="none" w:sz="0" w:space="0" w:color="auto"/>
          </w:divBdr>
        </w:div>
      </w:divsChild>
    </w:div>
    <w:div w:id="854811687">
      <w:bodyDiv w:val="1"/>
      <w:marLeft w:val="0"/>
      <w:marRight w:val="0"/>
      <w:marTop w:val="0"/>
      <w:marBottom w:val="0"/>
      <w:divBdr>
        <w:top w:val="none" w:sz="0" w:space="0" w:color="auto"/>
        <w:left w:val="none" w:sz="0" w:space="0" w:color="auto"/>
        <w:bottom w:val="none" w:sz="0" w:space="0" w:color="auto"/>
        <w:right w:val="none" w:sz="0" w:space="0" w:color="auto"/>
      </w:divBdr>
      <w:divsChild>
        <w:div w:id="1142038992">
          <w:marLeft w:val="547"/>
          <w:marRight w:val="0"/>
          <w:marTop w:val="0"/>
          <w:marBottom w:val="0"/>
          <w:divBdr>
            <w:top w:val="none" w:sz="0" w:space="0" w:color="auto"/>
            <w:left w:val="none" w:sz="0" w:space="0" w:color="auto"/>
            <w:bottom w:val="none" w:sz="0" w:space="0" w:color="auto"/>
            <w:right w:val="none" w:sz="0" w:space="0" w:color="auto"/>
          </w:divBdr>
        </w:div>
      </w:divsChild>
    </w:div>
    <w:div w:id="899293474">
      <w:bodyDiv w:val="1"/>
      <w:marLeft w:val="0"/>
      <w:marRight w:val="0"/>
      <w:marTop w:val="0"/>
      <w:marBottom w:val="0"/>
      <w:divBdr>
        <w:top w:val="none" w:sz="0" w:space="0" w:color="auto"/>
        <w:left w:val="none" w:sz="0" w:space="0" w:color="auto"/>
        <w:bottom w:val="none" w:sz="0" w:space="0" w:color="auto"/>
        <w:right w:val="none" w:sz="0" w:space="0" w:color="auto"/>
      </w:divBdr>
      <w:divsChild>
        <w:div w:id="96217773">
          <w:marLeft w:val="547"/>
          <w:marRight w:val="0"/>
          <w:marTop w:val="0"/>
          <w:marBottom w:val="0"/>
          <w:divBdr>
            <w:top w:val="none" w:sz="0" w:space="0" w:color="auto"/>
            <w:left w:val="none" w:sz="0" w:space="0" w:color="auto"/>
            <w:bottom w:val="none" w:sz="0" w:space="0" w:color="auto"/>
            <w:right w:val="none" w:sz="0" w:space="0" w:color="auto"/>
          </w:divBdr>
        </w:div>
      </w:divsChild>
    </w:div>
    <w:div w:id="904335914">
      <w:bodyDiv w:val="1"/>
      <w:marLeft w:val="0"/>
      <w:marRight w:val="0"/>
      <w:marTop w:val="0"/>
      <w:marBottom w:val="0"/>
      <w:divBdr>
        <w:top w:val="none" w:sz="0" w:space="0" w:color="auto"/>
        <w:left w:val="none" w:sz="0" w:space="0" w:color="auto"/>
        <w:bottom w:val="none" w:sz="0" w:space="0" w:color="auto"/>
        <w:right w:val="none" w:sz="0" w:space="0" w:color="auto"/>
      </w:divBdr>
    </w:div>
    <w:div w:id="969894118">
      <w:bodyDiv w:val="1"/>
      <w:marLeft w:val="0"/>
      <w:marRight w:val="0"/>
      <w:marTop w:val="0"/>
      <w:marBottom w:val="0"/>
      <w:divBdr>
        <w:top w:val="none" w:sz="0" w:space="0" w:color="auto"/>
        <w:left w:val="none" w:sz="0" w:space="0" w:color="auto"/>
        <w:bottom w:val="none" w:sz="0" w:space="0" w:color="auto"/>
        <w:right w:val="none" w:sz="0" w:space="0" w:color="auto"/>
      </w:divBdr>
      <w:divsChild>
        <w:div w:id="121726588">
          <w:marLeft w:val="547"/>
          <w:marRight w:val="0"/>
          <w:marTop w:val="0"/>
          <w:marBottom w:val="0"/>
          <w:divBdr>
            <w:top w:val="none" w:sz="0" w:space="0" w:color="auto"/>
            <w:left w:val="none" w:sz="0" w:space="0" w:color="auto"/>
            <w:bottom w:val="none" w:sz="0" w:space="0" w:color="auto"/>
            <w:right w:val="none" w:sz="0" w:space="0" w:color="auto"/>
          </w:divBdr>
        </w:div>
      </w:divsChild>
    </w:div>
    <w:div w:id="1033310459">
      <w:bodyDiv w:val="1"/>
      <w:marLeft w:val="0"/>
      <w:marRight w:val="0"/>
      <w:marTop w:val="0"/>
      <w:marBottom w:val="0"/>
      <w:divBdr>
        <w:top w:val="none" w:sz="0" w:space="0" w:color="auto"/>
        <w:left w:val="none" w:sz="0" w:space="0" w:color="auto"/>
        <w:bottom w:val="none" w:sz="0" w:space="0" w:color="auto"/>
        <w:right w:val="none" w:sz="0" w:space="0" w:color="auto"/>
      </w:divBdr>
      <w:divsChild>
        <w:div w:id="194314825">
          <w:marLeft w:val="547"/>
          <w:marRight w:val="0"/>
          <w:marTop w:val="0"/>
          <w:marBottom w:val="0"/>
          <w:divBdr>
            <w:top w:val="none" w:sz="0" w:space="0" w:color="auto"/>
            <w:left w:val="none" w:sz="0" w:space="0" w:color="auto"/>
            <w:bottom w:val="none" w:sz="0" w:space="0" w:color="auto"/>
            <w:right w:val="none" w:sz="0" w:space="0" w:color="auto"/>
          </w:divBdr>
        </w:div>
        <w:div w:id="427238547">
          <w:marLeft w:val="547"/>
          <w:marRight w:val="0"/>
          <w:marTop w:val="0"/>
          <w:marBottom w:val="0"/>
          <w:divBdr>
            <w:top w:val="none" w:sz="0" w:space="0" w:color="auto"/>
            <w:left w:val="none" w:sz="0" w:space="0" w:color="auto"/>
            <w:bottom w:val="none" w:sz="0" w:space="0" w:color="auto"/>
            <w:right w:val="none" w:sz="0" w:space="0" w:color="auto"/>
          </w:divBdr>
        </w:div>
      </w:divsChild>
    </w:div>
    <w:div w:id="1046488398">
      <w:bodyDiv w:val="1"/>
      <w:marLeft w:val="0"/>
      <w:marRight w:val="0"/>
      <w:marTop w:val="0"/>
      <w:marBottom w:val="0"/>
      <w:divBdr>
        <w:top w:val="none" w:sz="0" w:space="0" w:color="auto"/>
        <w:left w:val="none" w:sz="0" w:space="0" w:color="auto"/>
        <w:bottom w:val="none" w:sz="0" w:space="0" w:color="auto"/>
        <w:right w:val="none" w:sz="0" w:space="0" w:color="auto"/>
      </w:divBdr>
    </w:div>
    <w:div w:id="1064258611">
      <w:bodyDiv w:val="1"/>
      <w:marLeft w:val="0"/>
      <w:marRight w:val="0"/>
      <w:marTop w:val="0"/>
      <w:marBottom w:val="0"/>
      <w:divBdr>
        <w:top w:val="none" w:sz="0" w:space="0" w:color="auto"/>
        <w:left w:val="none" w:sz="0" w:space="0" w:color="auto"/>
        <w:bottom w:val="none" w:sz="0" w:space="0" w:color="auto"/>
        <w:right w:val="none" w:sz="0" w:space="0" w:color="auto"/>
      </w:divBdr>
    </w:div>
    <w:div w:id="1068530680">
      <w:bodyDiv w:val="1"/>
      <w:marLeft w:val="0"/>
      <w:marRight w:val="0"/>
      <w:marTop w:val="0"/>
      <w:marBottom w:val="0"/>
      <w:divBdr>
        <w:top w:val="none" w:sz="0" w:space="0" w:color="auto"/>
        <w:left w:val="none" w:sz="0" w:space="0" w:color="auto"/>
        <w:bottom w:val="none" w:sz="0" w:space="0" w:color="auto"/>
        <w:right w:val="none" w:sz="0" w:space="0" w:color="auto"/>
      </w:divBdr>
    </w:div>
    <w:div w:id="1185250793">
      <w:bodyDiv w:val="1"/>
      <w:marLeft w:val="0"/>
      <w:marRight w:val="0"/>
      <w:marTop w:val="0"/>
      <w:marBottom w:val="0"/>
      <w:divBdr>
        <w:top w:val="none" w:sz="0" w:space="0" w:color="auto"/>
        <w:left w:val="none" w:sz="0" w:space="0" w:color="auto"/>
        <w:bottom w:val="none" w:sz="0" w:space="0" w:color="auto"/>
        <w:right w:val="none" w:sz="0" w:space="0" w:color="auto"/>
      </w:divBdr>
    </w:div>
    <w:div w:id="1199007485">
      <w:bodyDiv w:val="1"/>
      <w:marLeft w:val="0"/>
      <w:marRight w:val="0"/>
      <w:marTop w:val="0"/>
      <w:marBottom w:val="0"/>
      <w:divBdr>
        <w:top w:val="none" w:sz="0" w:space="0" w:color="auto"/>
        <w:left w:val="none" w:sz="0" w:space="0" w:color="auto"/>
        <w:bottom w:val="none" w:sz="0" w:space="0" w:color="auto"/>
        <w:right w:val="none" w:sz="0" w:space="0" w:color="auto"/>
      </w:divBdr>
    </w:div>
    <w:div w:id="1246723332">
      <w:bodyDiv w:val="1"/>
      <w:marLeft w:val="0"/>
      <w:marRight w:val="0"/>
      <w:marTop w:val="0"/>
      <w:marBottom w:val="0"/>
      <w:divBdr>
        <w:top w:val="none" w:sz="0" w:space="0" w:color="auto"/>
        <w:left w:val="none" w:sz="0" w:space="0" w:color="auto"/>
        <w:bottom w:val="none" w:sz="0" w:space="0" w:color="auto"/>
        <w:right w:val="none" w:sz="0" w:space="0" w:color="auto"/>
      </w:divBdr>
      <w:divsChild>
        <w:div w:id="173499254">
          <w:marLeft w:val="547"/>
          <w:marRight w:val="0"/>
          <w:marTop w:val="0"/>
          <w:marBottom w:val="0"/>
          <w:divBdr>
            <w:top w:val="none" w:sz="0" w:space="0" w:color="auto"/>
            <w:left w:val="none" w:sz="0" w:space="0" w:color="auto"/>
            <w:bottom w:val="none" w:sz="0" w:space="0" w:color="auto"/>
            <w:right w:val="none" w:sz="0" w:space="0" w:color="auto"/>
          </w:divBdr>
        </w:div>
      </w:divsChild>
    </w:div>
    <w:div w:id="1249845221">
      <w:bodyDiv w:val="1"/>
      <w:marLeft w:val="0"/>
      <w:marRight w:val="0"/>
      <w:marTop w:val="0"/>
      <w:marBottom w:val="0"/>
      <w:divBdr>
        <w:top w:val="none" w:sz="0" w:space="0" w:color="auto"/>
        <w:left w:val="none" w:sz="0" w:space="0" w:color="auto"/>
        <w:bottom w:val="none" w:sz="0" w:space="0" w:color="auto"/>
        <w:right w:val="none" w:sz="0" w:space="0" w:color="auto"/>
      </w:divBdr>
      <w:divsChild>
        <w:div w:id="1218124774">
          <w:marLeft w:val="547"/>
          <w:marRight w:val="0"/>
          <w:marTop w:val="0"/>
          <w:marBottom w:val="0"/>
          <w:divBdr>
            <w:top w:val="none" w:sz="0" w:space="0" w:color="auto"/>
            <w:left w:val="none" w:sz="0" w:space="0" w:color="auto"/>
            <w:bottom w:val="none" w:sz="0" w:space="0" w:color="auto"/>
            <w:right w:val="none" w:sz="0" w:space="0" w:color="auto"/>
          </w:divBdr>
        </w:div>
        <w:div w:id="1724526776">
          <w:marLeft w:val="547"/>
          <w:marRight w:val="0"/>
          <w:marTop w:val="0"/>
          <w:marBottom w:val="0"/>
          <w:divBdr>
            <w:top w:val="none" w:sz="0" w:space="0" w:color="auto"/>
            <w:left w:val="none" w:sz="0" w:space="0" w:color="auto"/>
            <w:bottom w:val="none" w:sz="0" w:space="0" w:color="auto"/>
            <w:right w:val="none" w:sz="0" w:space="0" w:color="auto"/>
          </w:divBdr>
        </w:div>
      </w:divsChild>
    </w:div>
    <w:div w:id="1267732107">
      <w:bodyDiv w:val="1"/>
      <w:marLeft w:val="0"/>
      <w:marRight w:val="0"/>
      <w:marTop w:val="0"/>
      <w:marBottom w:val="0"/>
      <w:divBdr>
        <w:top w:val="none" w:sz="0" w:space="0" w:color="auto"/>
        <w:left w:val="none" w:sz="0" w:space="0" w:color="auto"/>
        <w:bottom w:val="none" w:sz="0" w:space="0" w:color="auto"/>
        <w:right w:val="none" w:sz="0" w:space="0" w:color="auto"/>
      </w:divBdr>
    </w:div>
    <w:div w:id="1337268761">
      <w:bodyDiv w:val="1"/>
      <w:marLeft w:val="0"/>
      <w:marRight w:val="0"/>
      <w:marTop w:val="0"/>
      <w:marBottom w:val="0"/>
      <w:divBdr>
        <w:top w:val="none" w:sz="0" w:space="0" w:color="auto"/>
        <w:left w:val="none" w:sz="0" w:space="0" w:color="auto"/>
        <w:bottom w:val="none" w:sz="0" w:space="0" w:color="auto"/>
        <w:right w:val="none" w:sz="0" w:space="0" w:color="auto"/>
      </w:divBdr>
      <w:divsChild>
        <w:div w:id="985160953">
          <w:marLeft w:val="547"/>
          <w:marRight w:val="0"/>
          <w:marTop w:val="0"/>
          <w:marBottom w:val="0"/>
          <w:divBdr>
            <w:top w:val="none" w:sz="0" w:space="0" w:color="auto"/>
            <w:left w:val="none" w:sz="0" w:space="0" w:color="auto"/>
            <w:bottom w:val="none" w:sz="0" w:space="0" w:color="auto"/>
            <w:right w:val="none" w:sz="0" w:space="0" w:color="auto"/>
          </w:divBdr>
        </w:div>
      </w:divsChild>
    </w:div>
    <w:div w:id="1351760420">
      <w:bodyDiv w:val="1"/>
      <w:marLeft w:val="0"/>
      <w:marRight w:val="0"/>
      <w:marTop w:val="0"/>
      <w:marBottom w:val="0"/>
      <w:divBdr>
        <w:top w:val="none" w:sz="0" w:space="0" w:color="auto"/>
        <w:left w:val="none" w:sz="0" w:space="0" w:color="auto"/>
        <w:bottom w:val="none" w:sz="0" w:space="0" w:color="auto"/>
        <w:right w:val="none" w:sz="0" w:space="0" w:color="auto"/>
      </w:divBdr>
      <w:divsChild>
        <w:div w:id="1492019376">
          <w:marLeft w:val="547"/>
          <w:marRight w:val="0"/>
          <w:marTop w:val="0"/>
          <w:marBottom w:val="0"/>
          <w:divBdr>
            <w:top w:val="none" w:sz="0" w:space="0" w:color="auto"/>
            <w:left w:val="none" w:sz="0" w:space="0" w:color="auto"/>
            <w:bottom w:val="none" w:sz="0" w:space="0" w:color="auto"/>
            <w:right w:val="none" w:sz="0" w:space="0" w:color="auto"/>
          </w:divBdr>
        </w:div>
      </w:divsChild>
    </w:div>
    <w:div w:id="1358190678">
      <w:bodyDiv w:val="1"/>
      <w:marLeft w:val="0"/>
      <w:marRight w:val="0"/>
      <w:marTop w:val="0"/>
      <w:marBottom w:val="0"/>
      <w:divBdr>
        <w:top w:val="none" w:sz="0" w:space="0" w:color="auto"/>
        <w:left w:val="none" w:sz="0" w:space="0" w:color="auto"/>
        <w:bottom w:val="none" w:sz="0" w:space="0" w:color="auto"/>
        <w:right w:val="none" w:sz="0" w:space="0" w:color="auto"/>
      </w:divBdr>
      <w:divsChild>
        <w:div w:id="1823696405">
          <w:marLeft w:val="547"/>
          <w:marRight w:val="0"/>
          <w:marTop w:val="0"/>
          <w:marBottom w:val="0"/>
          <w:divBdr>
            <w:top w:val="none" w:sz="0" w:space="0" w:color="auto"/>
            <w:left w:val="none" w:sz="0" w:space="0" w:color="auto"/>
            <w:bottom w:val="none" w:sz="0" w:space="0" w:color="auto"/>
            <w:right w:val="none" w:sz="0" w:space="0" w:color="auto"/>
          </w:divBdr>
        </w:div>
      </w:divsChild>
    </w:div>
    <w:div w:id="1409499293">
      <w:bodyDiv w:val="1"/>
      <w:marLeft w:val="0"/>
      <w:marRight w:val="0"/>
      <w:marTop w:val="0"/>
      <w:marBottom w:val="0"/>
      <w:divBdr>
        <w:top w:val="none" w:sz="0" w:space="0" w:color="auto"/>
        <w:left w:val="none" w:sz="0" w:space="0" w:color="auto"/>
        <w:bottom w:val="none" w:sz="0" w:space="0" w:color="auto"/>
        <w:right w:val="none" w:sz="0" w:space="0" w:color="auto"/>
      </w:divBdr>
    </w:div>
    <w:div w:id="1500383245">
      <w:bodyDiv w:val="1"/>
      <w:marLeft w:val="0"/>
      <w:marRight w:val="0"/>
      <w:marTop w:val="0"/>
      <w:marBottom w:val="0"/>
      <w:divBdr>
        <w:top w:val="none" w:sz="0" w:space="0" w:color="auto"/>
        <w:left w:val="none" w:sz="0" w:space="0" w:color="auto"/>
        <w:bottom w:val="none" w:sz="0" w:space="0" w:color="auto"/>
        <w:right w:val="none" w:sz="0" w:space="0" w:color="auto"/>
      </w:divBdr>
    </w:div>
    <w:div w:id="1518808403">
      <w:bodyDiv w:val="1"/>
      <w:marLeft w:val="0"/>
      <w:marRight w:val="0"/>
      <w:marTop w:val="0"/>
      <w:marBottom w:val="0"/>
      <w:divBdr>
        <w:top w:val="none" w:sz="0" w:space="0" w:color="auto"/>
        <w:left w:val="none" w:sz="0" w:space="0" w:color="auto"/>
        <w:bottom w:val="none" w:sz="0" w:space="0" w:color="auto"/>
        <w:right w:val="none" w:sz="0" w:space="0" w:color="auto"/>
      </w:divBdr>
    </w:div>
    <w:div w:id="1527671407">
      <w:bodyDiv w:val="1"/>
      <w:marLeft w:val="0"/>
      <w:marRight w:val="0"/>
      <w:marTop w:val="0"/>
      <w:marBottom w:val="0"/>
      <w:divBdr>
        <w:top w:val="none" w:sz="0" w:space="0" w:color="auto"/>
        <w:left w:val="none" w:sz="0" w:space="0" w:color="auto"/>
        <w:bottom w:val="none" w:sz="0" w:space="0" w:color="auto"/>
        <w:right w:val="none" w:sz="0" w:space="0" w:color="auto"/>
      </w:divBdr>
    </w:div>
    <w:div w:id="1543591817">
      <w:bodyDiv w:val="1"/>
      <w:marLeft w:val="0"/>
      <w:marRight w:val="0"/>
      <w:marTop w:val="0"/>
      <w:marBottom w:val="0"/>
      <w:divBdr>
        <w:top w:val="none" w:sz="0" w:space="0" w:color="auto"/>
        <w:left w:val="none" w:sz="0" w:space="0" w:color="auto"/>
        <w:bottom w:val="none" w:sz="0" w:space="0" w:color="auto"/>
        <w:right w:val="none" w:sz="0" w:space="0" w:color="auto"/>
      </w:divBdr>
      <w:divsChild>
        <w:div w:id="11690370">
          <w:marLeft w:val="547"/>
          <w:marRight w:val="0"/>
          <w:marTop w:val="0"/>
          <w:marBottom w:val="0"/>
          <w:divBdr>
            <w:top w:val="none" w:sz="0" w:space="0" w:color="auto"/>
            <w:left w:val="none" w:sz="0" w:space="0" w:color="auto"/>
            <w:bottom w:val="none" w:sz="0" w:space="0" w:color="auto"/>
            <w:right w:val="none" w:sz="0" w:space="0" w:color="auto"/>
          </w:divBdr>
        </w:div>
      </w:divsChild>
    </w:div>
    <w:div w:id="1587304983">
      <w:bodyDiv w:val="1"/>
      <w:marLeft w:val="0"/>
      <w:marRight w:val="0"/>
      <w:marTop w:val="0"/>
      <w:marBottom w:val="0"/>
      <w:divBdr>
        <w:top w:val="none" w:sz="0" w:space="0" w:color="auto"/>
        <w:left w:val="none" w:sz="0" w:space="0" w:color="auto"/>
        <w:bottom w:val="none" w:sz="0" w:space="0" w:color="auto"/>
        <w:right w:val="none" w:sz="0" w:space="0" w:color="auto"/>
      </w:divBdr>
      <w:divsChild>
        <w:div w:id="138229092">
          <w:marLeft w:val="547"/>
          <w:marRight w:val="0"/>
          <w:marTop w:val="0"/>
          <w:marBottom w:val="0"/>
          <w:divBdr>
            <w:top w:val="none" w:sz="0" w:space="0" w:color="auto"/>
            <w:left w:val="none" w:sz="0" w:space="0" w:color="auto"/>
            <w:bottom w:val="none" w:sz="0" w:space="0" w:color="auto"/>
            <w:right w:val="none" w:sz="0" w:space="0" w:color="auto"/>
          </w:divBdr>
        </w:div>
      </w:divsChild>
    </w:div>
    <w:div w:id="1645045140">
      <w:bodyDiv w:val="1"/>
      <w:marLeft w:val="0"/>
      <w:marRight w:val="0"/>
      <w:marTop w:val="0"/>
      <w:marBottom w:val="0"/>
      <w:divBdr>
        <w:top w:val="none" w:sz="0" w:space="0" w:color="auto"/>
        <w:left w:val="none" w:sz="0" w:space="0" w:color="auto"/>
        <w:bottom w:val="none" w:sz="0" w:space="0" w:color="auto"/>
        <w:right w:val="none" w:sz="0" w:space="0" w:color="auto"/>
      </w:divBdr>
    </w:div>
    <w:div w:id="1755273221">
      <w:bodyDiv w:val="1"/>
      <w:marLeft w:val="0"/>
      <w:marRight w:val="0"/>
      <w:marTop w:val="0"/>
      <w:marBottom w:val="0"/>
      <w:divBdr>
        <w:top w:val="none" w:sz="0" w:space="0" w:color="auto"/>
        <w:left w:val="none" w:sz="0" w:space="0" w:color="auto"/>
        <w:bottom w:val="none" w:sz="0" w:space="0" w:color="auto"/>
        <w:right w:val="none" w:sz="0" w:space="0" w:color="auto"/>
      </w:divBdr>
    </w:div>
    <w:div w:id="1862812753">
      <w:bodyDiv w:val="1"/>
      <w:marLeft w:val="0"/>
      <w:marRight w:val="0"/>
      <w:marTop w:val="0"/>
      <w:marBottom w:val="0"/>
      <w:divBdr>
        <w:top w:val="none" w:sz="0" w:space="0" w:color="auto"/>
        <w:left w:val="none" w:sz="0" w:space="0" w:color="auto"/>
        <w:bottom w:val="none" w:sz="0" w:space="0" w:color="auto"/>
        <w:right w:val="none" w:sz="0" w:space="0" w:color="auto"/>
      </w:divBdr>
      <w:divsChild>
        <w:div w:id="5600419">
          <w:marLeft w:val="0"/>
          <w:marRight w:val="0"/>
          <w:marTop w:val="0"/>
          <w:marBottom w:val="0"/>
          <w:divBdr>
            <w:top w:val="none" w:sz="0" w:space="0" w:color="auto"/>
            <w:left w:val="none" w:sz="0" w:space="0" w:color="auto"/>
            <w:bottom w:val="none" w:sz="0" w:space="0" w:color="auto"/>
            <w:right w:val="none" w:sz="0" w:space="0" w:color="auto"/>
          </w:divBdr>
          <w:divsChild>
            <w:div w:id="1368943073">
              <w:marLeft w:val="0"/>
              <w:marRight w:val="0"/>
              <w:marTop w:val="100"/>
              <w:marBottom w:val="100"/>
              <w:divBdr>
                <w:top w:val="single" w:sz="2" w:space="0" w:color="D9D9E3"/>
                <w:left w:val="single" w:sz="2" w:space="0" w:color="D9D9E3"/>
                <w:bottom w:val="single" w:sz="2" w:space="0" w:color="D9D9E3"/>
                <w:right w:val="single" w:sz="2" w:space="0" w:color="D9D9E3"/>
              </w:divBdr>
              <w:divsChild>
                <w:div w:id="754859458">
                  <w:marLeft w:val="0"/>
                  <w:marRight w:val="0"/>
                  <w:marTop w:val="0"/>
                  <w:marBottom w:val="0"/>
                  <w:divBdr>
                    <w:top w:val="single" w:sz="2" w:space="0" w:color="D9D9E3"/>
                    <w:left w:val="single" w:sz="2" w:space="0" w:color="D9D9E3"/>
                    <w:bottom w:val="single" w:sz="2" w:space="0" w:color="D9D9E3"/>
                    <w:right w:val="single" w:sz="2" w:space="0" w:color="D9D9E3"/>
                  </w:divBdr>
                  <w:divsChild>
                    <w:div w:id="187063404">
                      <w:marLeft w:val="0"/>
                      <w:marRight w:val="0"/>
                      <w:marTop w:val="0"/>
                      <w:marBottom w:val="0"/>
                      <w:divBdr>
                        <w:top w:val="single" w:sz="2" w:space="0" w:color="D9D9E3"/>
                        <w:left w:val="single" w:sz="2" w:space="0" w:color="D9D9E3"/>
                        <w:bottom w:val="single" w:sz="2" w:space="0" w:color="D9D9E3"/>
                        <w:right w:val="single" w:sz="2" w:space="0" w:color="D9D9E3"/>
                      </w:divBdr>
                      <w:divsChild>
                        <w:div w:id="106973643">
                          <w:marLeft w:val="0"/>
                          <w:marRight w:val="0"/>
                          <w:marTop w:val="0"/>
                          <w:marBottom w:val="0"/>
                          <w:divBdr>
                            <w:top w:val="single" w:sz="2" w:space="0" w:color="D9D9E3"/>
                            <w:left w:val="single" w:sz="2" w:space="0" w:color="D9D9E3"/>
                            <w:bottom w:val="single" w:sz="2" w:space="0" w:color="D9D9E3"/>
                            <w:right w:val="single" w:sz="2" w:space="0" w:color="D9D9E3"/>
                          </w:divBdr>
                          <w:divsChild>
                            <w:div w:id="1702365435">
                              <w:marLeft w:val="0"/>
                              <w:marRight w:val="0"/>
                              <w:marTop w:val="0"/>
                              <w:marBottom w:val="0"/>
                              <w:divBdr>
                                <w:top w:val="single" w:sz="2" w:space="0" w:color="D9D9E3"/>
                                <w:left w:val="single" w:sz="2" w:space="0" w:color="D9D9E3"/>
                                <w:bottom w:val="single" w:sz="2" w:space="0" w:color="D9D9E3"/>
                                <w:right w:val="single" w:sz="2" w:space="0" w:color="D9D9E3"/>
                              </w:divBdr>
                              <w:divsChild>
                                <w:div w:id="47997091">
                                  <w:marLeft w:val="0"/>
                                  <w:marRight w:val="0"/>
                                  <w:marTop w:val="0"/>
                                  <w:marBottom w:val="0"/>
                                  <w:divBdr>
                                    <w:top w:val="single" w:sz="2" w:space="0" w:color="D9D9E3"/>
                                    <w:left w:val="single" w:sz="2" w:space="0" w:color="D9D9E3"/>
                                    <w:bottom w:val="single" w:sz="2" w:space="0" w:color="D9D9E3"/>
                                    <w:right w:val="single" w:sz="2" w:space="0" w:color="D9D9E3"/>
                                  </w:divBdr>
                                  <w:divsChild>
                                    <w:div w:id="19379832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7501532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08680538">
                      <w:marLeft w:val="0"/>
                      <w:marRight w:val="0"/>
                      <w:marTop w:val="0"/>
                      <w:marBottom w:val="0"/>
                      <w:divBdr>
                        <w:top w:val="single" w:sz="2" w:space="0" w:color="D9D9E3"/>
                        <w:left w:val="single" w:sz="2" w:space="0" w:color="D9D9E3"/>
                        <w:bottom w:val="single" w:sz="2" w:space="0" w:color="D9D9E3"/>
                        <w:right w:val="single" w:sz="2" w:space="0" w:color="D9D9E3"/>
                      </w:divBdr>
                      <w:divsChild>
                        <w:div w:id="1291130201">
                          <w:marLeft w:val="0"/>
                          <w:marRight w:val="0"/>
                          <w:marTop w:val="0"/>
                          <w:marBottom w:val="0"/>
                          <w:divBdr>
                            <w:top w:val="single" w:sz="2" w:space="0" w:color="D9D9E3"/>
                            <w:left w:val="single" w:sz="2" w:space="0" w:color="D9D9E3"/>
                            <w:bottom w:val="single" w:sz="2" w:space="0" w:color="D9D9E3"/>
                            <w:right w:val="single" w:sz="2" w:space="0" w:color="D9D9E3"/>
                          </w:divBdr>
                          <w:divsChild>
                            <w:div w:id="1226992212">
                              <w:marLeft w:val="0"/>
                              <w:marRight w:val="0"/>
                              <w:marTop w:val="0"/>
                              <w:marBottom w:val="0"/>
                              <w:divBdr>
                                <w:top w:val="single" w:sz="2" w:space="0" w:color="D9D9E3"/>
                                <w:left w:val="single" w:sz="2" w:space="0" w:color="D9D9E3"/>
                                <w:bottom w:val="single" w:sz="2" w:space="0" w:color="D9D9E3"/>
                                <w:right w:val="single" w:sz="2" w:space="0" w:color="D9D9E3"/>
                              </w:divBdr>
                              <w:divsChild>
                                <w:div w:id="513226644">
                                  <w:marLeft w:val="0"/>
                                  <w:marRight w:val="0"/>
                                  <w:marTop w:val="0"/>
                                  <w:marBottom w:val="0"/>
                                  <w:divBdr>
                                    <w:top w:val="single" w:sz="2" w:space="0" w:color="D9D9E3"/>
                                    <w:left w:val="single" w:sz="2" w:space="0" w:color="D9D9E3"/>
                                    <w:bottom w:val="single" w:sz="2" w:space="0" w:color="D9D9E3"/>
                                    <w:right w:val="single" w:sz="2" w:space="0" w:color="D9D9E3"/>
                                  </w:divBdr>
                                  <w:divsChild>
                                    <w:div w:id="17227099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884542">
          <w:marLeft w:val="0"/>
          <w:marRight w:val="0"/>
          <w:marTop w:val="0"/>
          <w:marBottom w:val="0"/>
          <w:divBdr>
            <w:top w:val="none" w:sz="0" w:space="0" w:color="auto"/>
            <w:left w:val="none" w:sz="0" w:space="0" w:color="auto"/>
            <w:bottom w:val="none" w:sz="0" w:space="0" w:color="auto"/>
            <w:right w:val="none" w:sz="0" w:space="0" w:color="auto"/>
          </w:divBdr>
          <w:divsChild>
            <w:div w:id="1380322565">
              <w:marLeft w:val="0"/>
              <w:marRight w:val="0"/>
              <w:marTop w:val="100"/>
              <w:marBottom w:val="100"/>
              <w:divBdr>
                <w:top w:val="single" w:sz="2" w:space="0" w:color="D9D9E3"/>
                <w:left w:val="single" w:sz="2" w:space="0" w:color="D9D9E3"/>
                <w:bottom w:val="single" w:sz="2" w:space="0" w:color="D9D9E3"/>
                <w:right w:val="single" w:sz="2" w:space="0" w:color="D9D9E3"/>
              </w:divBdr>
              <w:divsChild>
                <w:div w:id="715785148">
                  <w:marLeft w:val="0"/>
                  <w:marRight w:val="0"/>
                  <w:marTop w:val="0"/>
                  <w:marBottom w:val="0"/>
                  <w:divBdr>
                    <w:top w:val="single" w:sz="2" w:space="0" w:color="D9D9E3"/>
                    <w:left w:val="single" w:sz="2" w:space="0" w:color="D9D9E3"/>
                    <w:bottom w:val="single" w:sz="2" w:space="0" w:color="D9D9E3"/>
                    <w:right w:val="single" w:sz="2" w:space="0" w:color="D9D9E3"/>
                  </w:divBdr>
                  <w:divsChild>
                    <w:div w:id="1188985701">
                      <w:marLeft w:val="0"/>
                      <w:marRight w:val="0"/>
                      <w:marTop w:val="0"/>
                      <w:marBottom w:val="0"/>
                      <w:divBdr>
                        <w:top w:val="single" w:sz="2" w:space="0" w:color="D9D9E3"/>
                        <w:left w:val="single" w:sz="2" w:space="0" w:color="D9D9E3"/>
                        <w:bottom w:val="single" w:sz="2" w:space="0" w:color="D9D9E3"/>
                        <w:right w:val="single" w:sz="2" w:space="0" w:color="D9D9E3"/>
                      </w:divBdr>
                      <w:divsChild>
                        <w:div w:id="1502544634">
                          <w:marLeft w:val="0"/>
                          <w:marRight w:val="0"/>
                          <w:marTop w:val="0"/>
                          <w:marBottom w:val="0"/>
                          <w:divBdr>
                            <w:top w:val="single" w:sz="2" w:space="0" w:color="D9D9E3"/>
                            <w:left w:val="single" w:sz="2" w:space="0" w:color="D9D9E3"/>
                            <w:bottom w:val="single" w:sz="2" w:space="0" w:color="D9D9E3"/>
                            <w:right w:val="single" w:sz="2" w:space="0" w:color="D9D9E3"/>
                          </w:divBdr>
                          <w:divsChild>
                            <w:div w:id="1436169579">
                              <w:marLeft w:val="0"/>
                              <w:marRight w:val="0"/>
                              <w:marTop w:val="0"/>
                              <w:marBottom w:val="0"/>
                              <w:divBdr>
                                <w:top w:val="single" w:sz="2" w:space="0" w:color="D9D9E3"/>
                                <w:left w:val="single" w:sz="2" w:space="0" w:color="D9D9E3"/>
                                <w:bottom w:val="single" w:sz="2" w:space="0" w:color="D9D9E3"/>
                                <w:right w:val="single" w:sz="2" w:space="0" w:color="D9D9E3"/>
                              </w:divBdr>
                              <w:divsChild>
                                <w:div w:id="521624905">
                                  <w:marLeft w:val="0"/>
                                  <w:marRight w:val="0"/>
                                  <w:marTop w:val="0"/>
                                  <w:marBottom w:val="0"/>
                                  <w:divBdr>
                                    <w:top w:val="single" w:sz="2" w:space="0" w:color="D9D9E3"/>
                                    <w:left w:val="single" w:sz="2" w:space="0" w:color="D9D9E3"/>
                                    <w:bottom w:val="single" w:sz="2" w:space="0" w:color="D9D9E3"/>
                                    <w:right w:val="single" w:sz="2" w:space="0" w:color="D9D9E3"/>
                                  </w:divBdr>
                                  <w:divsChild>
                                    <w:div w:id="508575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103335019">
                      <w:marLeft w:val="0"/>
                      <w:marRight w:val="0"/>
                      <w:marTop w:val="0"/>
                      <w:marBottom w:val="0"/>
                      <w:divBdr>
                        <w:top w:val="single" w:sz="2" w:space="0" w:color="D9D9E3"/>
                        <w:left w:val="single" w:sz="2" w:space="0" w:color="D9D9E3"/>
                        <w:bottom w:val="single" w:sz="2" w:space="0" w:color="D9D9E3"/>
                        <w:right w:val="single" w:sz="2" w:space="0" w:color="D9D9E3"/>
                      </w:divBdr>
                      <w:divsChild>
                        <w:div w:id="1806197647">
                          <w:marLeft w:val="0"/>
                          <w:marRight w:val="0"/>
                          <w:marTop w:val="0"/>
                          <w:marBottom w:val="0"/>
                          <w:divBdr>
                            <w:top w:val="single" w:sz="2" w:space="0" w:color="D9D9E3"/>
                            <w:left w:val="single" w:sz="2" w:space="0" w:color="D9D9E3"/>
                            <w:bottom w:val="single" w:sz="2" w:space="0" w:color="D9D9E3"/>
                            <w:right w:val="single" w:sz="2" w:space="0" w:color="D9D9E3"/>
                          </w:divBdr>
                          <w:divsChild>
                            <w:div w:id="286157821">
                              <w:marLeft w:val="0"/>
                              <w:marRight w:val="0"/>
                              <w:marTop w:val="0"/>
                              <w:marBottom w:val="0"/>
                              <w:divBdr>
                                <w:top w:val="single" w:sz="2" w:space="0" w:color="D9D9E3"/>
                                <w:left w:val="single" w:sz="2" w:space="0" w:color="D9D9E3"/>
                                <w:bottom w:val="single" w:sz="2" w:space="0" w:color="D9D9E3"/>
                                <w:right w:val="single" w:sz="2" w:space="0" w:color="D9D9E3"/>
                              </w:divBdr>
                              <w:divsChild>
                                <w:div w:id="1337616058">
                                  <w:marLeft w:val="0"/>
                                  <w:marRight w:val="0"/>
                                  <w:marTop w:val="0"/>
                                  <w:marBottom w:val="0"/>
                                  <w:divBdr>
                                    <w:top w:val="single" w:sz="2" w:space="0" w:color="D9D9E3"/>
                                    <w:left w:val="single" w:sz="2" w:space="0" w:color="D9D9E3"/>
                                    <w:bottom w:val="single" w:sz="2" w:space="0" w:color="D9D9E3"/>
                                    <w:right w:val="single" w:sz="2" w:space="0" w:color="D9D9E3"/>
                                  </w:divBdr>
                                  <w:divsChild>
                                    <w:div w:id="5067509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20218582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1998069">
          <w:marLeft w:val="0"/>
          <w:marRight w:val="0"/>
          <w:marTop w:val="0"/>
          <w:marBottom w:val="0"/>
          <w:divBdr>
            <w:top w:val="none" w:sz="0" w:space="0" w:color="auto"/>
            <w:left w:val="none" w:sz="0" w:space="0" w:color="auto"/>
            <w:bottom w:val="none" w:sz="0" w:space="0" w:color="auto"/>
            <w:right w:val="none" w:sz="0" w:space="0" w:color="auto"/>
          </w:divBdr>
          <w:divsChild>
            <w:div w:id="195045329">
              <w:marLeft w:val="0"/>
              <w:marRight w:val="0"/>
              <w:marTop w:val="100"/>
              <w:marBottom w:val="100"/>
              <w:divBdr>
                <w:top w:val="single" w:sz="2" w:space="0" w:color="D9D9E3"/>
                <w:left w:val="single" w:sz="2" w:space="0" w:color="D9D9E3"/>
                <w:bottom w:val="single" w:sz="2" w:space="0" w:color="D9D9E3"/>
                <w:right w:val="single" w:sz="2" w:space="0" w:color="D9D9E3"/>
              </w:divBdr>
              <w:divsChild>
                <w:div w:id="299574762">
                  <w:marLeft w:val="0"/>
                  <w:marRight w:val="0"/>
                  <w:marTop w:val="0"/>
                  <w:marBottom w:val="0"/>
                  <w:divBdr>
                    <w:top w:val="single" w:sz="2" w:space="0" w:color="D9D9E3"/>
                    <w:left w:val="single" w:sz="2" w:space="0" w:color="D9D9E3"/>
                    <w:bottom w:val="single" w:sz="2" w:space="0" w:color="D9D9E3"/>
                    <w:right w:val="single" w:sz="2" w:space="0" w:color="D9D9E3"/>
                  </w:divBdr>
                  <w:divsChild>
                    <w:div w:id="1524200723">
                      <w:marLeft w:val="0"/>
                      <w:marRight w:val="0"/>
                      <w:marTop w:val="0"/>
                      <w:marBottom w:val="0"/>
                      <w:divBdr>
                        <w:top w:val="single" w:sz="2" w:space="0" w:color="D9D9E3"/>
                        <w:left w:val="single" w:sz="2" w:space="0" w:color="D9D9E3"/>
                        <w:bottom w:val="single" w:sz="2" w:space="0" w:color="D9D9E3"/>
                        <w:right w:val="single" w:sz="2" w:space="0" w:color="D9D9E3"/>
                      </w:divBdr>
                      <w:divsChild>
                        <w:div w:id="67962602">
                          <w:marLeft w:val="0"/>
                          <w:marRight w:val="0"/>
                          <w:marTop w:val="0"/>
                          <w:marBottom w:val="0"/>
                          <w:divBdr>
                            <w:top w:val="single" w:sz="2" w:space="0" w:color="D9D9E3"/>
                            <w:left w:val="single" w:sz="2" w:space="0" w:color="D9D9E3"/>
                            <w:bottom w:val="single" w:sz="2" w:space="0" w:color="D9D9E3"/>
                            <w:right w:val="single" w:sz="2" w:space="0" w:color="D9D9E3"/>
                          </w:divBdr>
                          <w:divsChild>
                            <w:div w:id="299118769">
                              <w:marLeft w:val="0"/>
                              <w:marRight w:val="0"/>
                              <w:marTop w:val="0"/>
                              <w:marBottom w:val="0"/>
                              <w:divBdr>
                                <w:top w:val="single" w:sz="2" w:space="0" w:color="D9D9E3"/>
                                <w:left w:val="single" w:sz="2" w:space="0" w:color="D9D9E3"/>
                                <w:bottom w:val="single" w:sz="2" w:space="0" w:color="D9D9E3"/>
                                <w:right w:val="single" w:sz="2" w:space="0" w:color="D9D9E3"/>
                              </w:divBdr>
                              <w:divsChild>
                                <w:div w:id="1709331622">
                                  <w:marLeft w:val="0"/>
                                  <w:marRight w:val="0"/>
                                  <w:marTop w:val="0"/>
                                  <w:marBottom w:val="0"/>
                                  <w:divBdr>
                                    <w:top w:val="single" w:sz="2" w:space="0" w:color="D9D9E3"/>
                                    <w:left w:val="single" w:sz="2" w:space="0" w:color="D9D9E3"/>
                                    <w:bottom w:val="single" w:sz="2" w:space="0" w:color="D9D9E3"/>
                                    <w:right w:val="single" w:sz="2" w:space="0" w:color="D9D9E3"/>
                                  </w:divBdr>
                                  <w:divsChild>
                                    <w:div w:id="3983295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3729965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97888827">
                      <w:marLeft w:val="0"/>
                      <w:marRight w:val="0"/>
                      <w:marTop w:val="0"/>
                      <w:marBottom w:val="0"/>
                      <w:divBdr>
                        <w:top w:val="single" w:sz="2" w:space="0" w:color="D9D9E3"/>
                        <w:left w:val="single" w:sz="2" w:space="0" w:color="D9D9E3"/>
                        <w:bottom w:val="single" w:sz="2" w:space="0" w:color="D9D9E3"/>
                        <w:right w:val="single" w:sz="2" w:space="0" w:color="D9D9E3"/>
                      </w:divBdr>
                      <w:divsChild>
                        <w:div w:id="614750914">
                          <w:marLeft w:val="0"/>
                          <w:marRight w:val="0"/>
                          <w:marTop w:val="0"/>
                          <w:marBottom w:val="0"/>
                          <w:divBdr>
                            <w:top w:val="single" w:sz="2" w:space="0" w:color="D9D9E3"/>
                            <w:left w:val="single" w:sz="2" w:space="0" w:color="D9D9E3"/>
                            <w:bottom w:val="single" w:sz="2" w:space="0" w:color="D9D9E3"/>
                            <w:right w:val="single" w:sz="2" w:space="0" w:color="D9D9E3"/>
                          </w:divBdr>
                          <w:divsChild>
                            <w:div w:id="702638525">
                              <w:marLeft w:val="0"/>
                              <w:marRight w:val="0"/>
                              <w:marTop w:val="0"/>
                              <w:marBottom w:val="0"/>
                              <w:divBdr>
                                <w:top w:val="single" w:sz="2" w:space="0" w:color="D9D9E3"/>
                                <w:left w:val="single" w:sz="2" w:space="0" w:color="D9D9E3"/>
                                <w:bottom w:val="single" w:sz="2" w:space="0" w:color="D9D9E3"/>
                                <w:right w:val="single" w:sz="2" w:space="0" w:color="D9D9E3"/>
                              </w:divBdr>
                              <w:divsChild>
                                <w:div w:id="1930769406">
                                  <w:marLeft w:val="0"/>
                                  <w:marRight w:val="0"/>
                                  <w:marTop w:val="0"/>
                                  <w:marBottom w:val="0"/>
                                  <w:divBdr>
                                    <w:top w:val="single" w:sz="2" w:space="0" w:color="D9D9E3"/>
                                    <w:left w:val="single" w:sz="2" w:space="0" w:color="D9D9E3"/>
                                    <w:bottom w:val="single" w:sz="2" w:space="0" w:color="D9D9E3"/>
                                    <w:right w:val="single" w:sz="2" w:space="0" w:color="D9D9E3"/>
                                  </w:divBdr>
                                  <w:divsChild>
                                    <w:div w:id="10308385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70360017">
          <w:marLeft w:val="0"/>
          <w:marRight w:val="0"/>
          <w:marTop w:val="0"/>
          <w:marBottom w:val="0"/>
          <w:divBdr>
            <w:top w:val="none" w:sz="0" w:space="0" w:color="auto"/>
            <w:left w:val="none" w:sz="0" w:space="0" w:color="auto"/>
            <w:bottom w:val="none" w:sz="0" w:space="0" w:color="auto"/>
            <w:right w:val="none" w:sz="0" w:space="0" w:color="auto"/>
          </w:divBdr>
          <w:divsChild>
            <w:div w:id="474880025">
              <w:marLeft w:val="0"/>
              <w:marRight w:val="0"/>
              <w:marTop w:val="100"/>
              <w:marBottom w:val="100"/>
              <w:divBdr>
                <w:top w:val="single" w:sz="2" w:space="0" w:color="D9D9E3"/>
                <w:left w:val="single" w:sz="2" w:space="0" w:color="D9D9E3"/>
                <w:bottom w:val="single" w:sz="2" w:space="0" w:color="D9D9E3"/>
                <w:right w:val="single" w:sz="2" w:space="0" w:color="D9D9E3"/>
              </w:divBdr>
              <w:divsChild>
                <w:div w:id="1411973925">
                  <w:marLeft w:val="0"/>
                  <w:marRight w:val="0"/>
                  <w:marTop w:val="0"/>
                  <w:marBottom w:val="0"/>
                  <w:divBdr>
                    <w:top w:val="single" w:sz="2" w:space="0" w:color="D9D9E3"/>
                    <w:left w:val="single" w:sz="2" w:space="0" w:color="D9D9E3"/>
                    <w:bottom w:val="single" w:sz="2" w:space="0" w:color="D9D9E3"/>
                    <w:right w:val="single" w:sz="2" w:space="0" w:color="D9D9E3"/>
                  </w:divBdr>
                  <w:divsChild>
                    <w:div w:id="69085833">
                      <w:marLeft w:val="0"/>
                      <w:marRight w:val="0"/>
                      <w:marTop w:val="0"/>
                      <w:marBottom w:val="0"/>
                      <w:divBdr>
                        <w:top w:val="single" w:sz="2" w:space="0" w:color="D9D9E3"/>
                        <w:left w:val="single" w:sz="2" w:space="0" w:color="D9D9E3"/>
                        <w:bottom w:val="single" w:sz="2" w:space="0" w:color="D9D9E3"/>
                        <w:right w:val="single" w:sz="2" w:space="0" w:color="D9D9E3"/>
                      </w:divBdr>
                      <w:divsChild>
                        <w:div w:id="254754690">
                          <w:marLeft w:val="0"/>
                          <w:marRight w:val="0"/>
                          <w:marTop w:val="0"/>
                          <w:marBottom w:val="0"/>
                          <w:divBdr>
                            <w:top w:val="single" w:sz="2" w:space="0" w:color="D9D9E3"/>
                            <w:left w:val="single" w:sz="2" w:space="0" w:color="D9D9E3"/>
                            <w:bottom w:val="single" w:sz="2" w:space="0" w:color="D9D9E3"/>
                            <w:right w:val="single" w:sz="2" w:space="0" w:color="D9D9E3"/>
                          </w:divBdr>
                          <w:divsChild>
                            <w:div w:id="1084843489">
                              <w:marLeft w:val="0"/>
                              <w:marRight w:val="0"/>
                              <w:marTop w:val="0"/>
                              <w:marBottom w:val="0"/>
                              <w:divBdr>
                                <w:top w:val="single" w:sz="2" w:space="0" w:color="D9D9E3"/>
                                <w:left w:val="single" w:sz="2" w:space="0" w:color="D9D9E3"/>
                                <w:bottom w:val="single" w:sz="2" w:space="0" w:color="D9D9E3"/>
                                <w:right w:val="single" w:sz="2" w:space="0" w:color="D9D9E3"/>
                              </w:divBdr>
                              <w:divsChild>
                                <w:div w:id="279067343">
                                  <w:marLeft w:val="0"/>
                                  <w:marRight w:val="0"/>
                                  <w:marTop w:val="0"/>
                                  <w:marBottom w:val="0"/>
                                  <w:divBdr>
                                    <w:top w:val="single" w:sz="2" w:space="0" w:color="D9D9E3"/>
                                    <w:left w:val="single" w:sz="2" w:space="0" w:color="D9D9E3"/>
                                    <w:bottom w:val="single" w:sz="2" w:space="0" w:color="D9D9E3"/>
                                    <w:right w:val="single" w:sz="2" w:space="0" w:color="D9D9E3"/>
                                  </w:divBdr>
                                  <w:divsChild>
                                    <w:div w:id="15998695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43748063">
                      <w:marLeft w:val="0"/>
                      <w:marRight w:val="0"/>
                      <w:marTop w:val="0"/>
                      <w:marBottom w:val="0"/>
                      <w:divBdr>
                        <w:top w:val="single" w:sz="2" w:space="0" w:color="D9D9E3"/>
                        <w:left w:val="single" w:sz="2" w:space="0" w:color="D9D9E3"/>
                        <w:bottom w:val="single" w:sz="2" w:space="0" w:color="D9D9E3"/>
                        <w:right w:val="single" w:sz="2" w:space="0" w:color="D9D9E3"/>
                      </w:divBdr>
                      <w:divsChild>
                        <w:div w:id="1249732188">
                          <w:marLeft w:val="0"/>
                          <w:marRight w:val="0"/>
                          <w:marTop w:val="0"/>
                          <w:marBottom w:val="0"/>
                          <w:divBdr>
                            <w:top w:val="single" w:sz="2" w:space="0" w:color="D9D9E3"/>
                            <w:left w:val="single" w:sz="2" w:space="0" w:color="D9D9E3"/>
                            <w:bottom w:val="single" w:sz="2" w:space="0" w:color="D9D9E3"/>
                            <w:right w:val="single" w:sz="2" w:space="0" w:color="D9D9E3"/>
                          </w:divBdr>
                          <w:divsChild>
                            <w:div w:id="1670983318">
                              <w:marLeft w:val="0"/>
                              <w:marRight w:val="0"/>
                              <w:marTop w:val="0"/>
                              <w:marBottom w:val="0"/>
                              <w:divBdr>
                                <w:top w:val="single" w:sz="2" w:space="0" w:color="D9D9E3"/>
                                <w:left w:val="single" w:sz="2" w:space="0" w:color="D9D9E3"/>
                                <w:bottom w:val="single" w:sz="2" w:space="0" w:color="D9D9E3"/>
                                <w:right w:val="single" w:sz="2" w:space="0" w:color="D9D9E3"/>
                              </w:divBdr>
                              <w:divsChild>
                                <w:div w:id="1262491255">
                                  <w:marLeft w:val="0"/>
                                  <w:marRight w:val="0"/>
                                  <w:marTop w:val="0"/>
                                  <w:marBottom w:val="0"/>
                                  <w:divBdr>
                                    <w:top w:val="single" w:sz="2" w:space="0" w:color="D9D9E3"/>
                                    <w:left w:val="single" w:sz="2" w:space="0" w:color="D9D9E3"/>
                                    <w:bottom w:val="single" w:sz="2" w:space="0" w:color="D9D9E3"/>
                                    <w:right w:val="single" w:sz="2" w:space="0" w:color="D9D9E3"/>
                                  </w:divBdr>
                                  <w:divsChild>
                                    <w:div w:id="16139046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4113502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38895766">
          <w:marLeft w:val="0"/>
          <w:marRight w:val="0"/>
          <w:marTop w:val="0"/>
          <w:marBottom w:val="0"/>
          <w:divBdr>
            <w:top w:val="none" w:sz="0" w:space="0" w:color="auto"/>
            <w:left w:val="none" w:sz="0" w:space="0" w:color="auto"/>
            <w:bottom w:val="none" w:sz="0" w:space="0" w:color="auto"/>
            <w:right w:val="none" w:sz="0" w:space="0" w:color="auto"/>
          </w:divBdr>
          <w:divsChild>
            <w:div w:id="89816927">
              <w:marLeft w:val="0"/>
              <w:marRight w:val="0"/>
              <w:marTop w:val="100"/>
              <w:marBottom w:val="100"/>
              <w:divBdr>
                <w:top w:val="single" w:sz="2" w:space="0" w:color="D9D9E3"/>
                <w:left w:val="single" w:sz="2" w:space="0" w:color="D9D9E3"/>
                <w:bottom w:val="single" w:sz="2" w:space="0" w:color="D9D9E3"/>
                <w:right w:val="single" w:sz="2" w:space="0" w:color="D9D9E3"/>
              </w:divBdr>
              <w:divsChild>
                <w:div w:id="1353187915">
                  <w:marLeft w:val="0"/>
                  <w:marRight w:val="0"/>
                  <w:marTop w:val="0"/>
                  <w:marBottom w:val="0"/>
                  <w:divBdr>
                    <w:top w:val="single" w:sz="2" w:space="0" w:color="D9D9E3"/>
                    <w:left w:val="single" w:sz="2" w:space="0" w:color="D9D9E3"/>
                    <w:bottom w:val="single" w:sz="2" w:space="0" w:color="D9D9E3"/>
                    <w:right w:val="single" w:sz="2" w:space="0" w:color="D9D9E3"/>
                  </w:divBdr>
                  <w:divsChild>
                    <w:div w:id="1217816101">
                      <w:marLeft w:val="0"/>
                      <w:marRight w:val="0"/>
                      <w:marTop w:val="0"/>
                      <w:marBottom w:val="0"/>
                      <w:divBdr>
                        <w:top w:val="single" w:sz="2" w:space="0" w:color="D9D9E3"/>
                        <w:left w:val="single" w:sz="2" w:space="0" w:color="D9D9E3"/>
                        <w:bottom w:val="single" w:sz="2" w:space="0" w:color="D9D9E3"/>
                        <w:right w:val="single" w:sz="2" w:space="0" w:color="D9D9E3"/>
                      </w:divBdr>
                      <w:divsChild>
                        <w:div w:id="152373685">
                          <w:marLeft w:val="0"/>
                          <w:marRight w:val="0"/>
                          <w:marTop w:val="0"/>
                          <w:marBottom w:val="0"/>
                          <w:divBdr>
                            <w:top w:val="single" w:sz="2" w:space="0" w:color="D9D9E3"/>
                            <w:left w:val="single" w:sz="2" w:space="0" w:color="D9D9E3"/>
                            <w:bottom w:val="single" w:sz="2" w:space="0" w:color="D9D9E3"/>
                            <w:right w:val="single" w:sz="2" w:space="0" w:color="D9D9E3"/>
                          </w:divBdr>
                        </w:div>
                        <w:div w:id="954991501">
                          <w:marLeft w:val="0"/>
                          <w:marRight w:val="0"/>
                          <w:marTop w:val="0"/>
                          <w:marBottom w:val="0"/>
                          <w:divBdr>
                            <w:top w:val="single" w:sz="2" w:space="0" w:color="D9D9E3"/>
                            <w:left w:val="single" w:sz="2" w:space="0" w:color="D9D9E3"/>
                            <w:bottom w:val="single" w:sz="2" w:space="0" w:color="D9D9E3"/>
                            <w:right w:val="single" w:sz="2" w:space="0" w:color="D9D9E3"/>
                          </w:divBdr>
                          <w:divsChild>
                            <w:div w:id="1154299355">
                              <w:marLeft w:val="0"/>
                              <w:marRight w:val="0"/>
                              <w:marTop w:val="0"/>
                              <w:marBottom w:val="0"/>
                              <w:divBdr>
                                <w:top w:val="single" w:sz="2" w:space="0" w:color="D9D9E3"/>
                                <w:left w:val="single" w:sz="2" w:space="0" w:color="D9D9E3"/>
                                <w:bottom w:val="single" w:sz="2" w:space="0" w:color="D9D9E3"/>
                                <w:right w:val="single" w:sz="2" w:space="0" w:color="D9D9E3"/>
                              </w:divBdr>
                              <w:divsChild>
                                <w:div w:id="2015263791">
                                  <w:marLeft w:val="0"/>
                                  <w:marRight w:val="0"/>
                                  <w:marTop w:val="0"/>
                                  <w:marBottom w:val="0"/>
                                  <w:divBdr>
                                    <w:top w:val="single" w:sz="2" w:space="0" w:color="D9D9E3"/>
                                    <w:left w:val="single" w:sz="2" w:space="0" w:color="D9D9E3"/>
                                    <w:bottom w:val="single" w:sz="2" w:space="0" w:color="D9D9E3"/>
                                    <w:right w:val="single" w:sz="2" w:space="0" w:color="D9D9E3"/>
                                  </w:divBdr>
                                  <w:divsChild>
                                    <w:div w:id="17238228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18977106">
                      <w:marLeft w:val="0"/>
                      <w:marRight w:val="0"/>
                      <w:marTop w:val="0"/>
                      <w:marBottom w:val="0"/>
                      <w:divBdr>
                        <w:top w:val="single" w:sz="2" w:space="0" w:color="D9D9E3"/>
                        <w:left w:val="single" w:sz="2" w:space="0" w:color="D9D9E3"/>
                        <w:bottom w:val="single" w:sz="2" w:space="0" w:color="D9D9E3"/>
                        <w:right w:val="single" w:sz="2" w:space="0" w:color="D9D9E3"/>
                      </w:divBdr>
                      <w:divsChild>
                        <w:div w:id="519589693">
                          <w:marLeft w:val="0"/>
                          <w:marRight w:val="0"/>
                          <w:marTop w:val="0"/>
                          <w:marBottom w:val="0"/>
                          <w:divBdr>
                            <w:top w:val="single" w:sz="2" w:space="0" w:color="D9D9E3"/>
                            <w:left w:val="single" w:sz="2" w:space="0" w:color="D9D9E3"/>
                            <w:bottom w:val="single" w:sz="2" w:space="0" w:color="D9D9E3"/>
                            <w:right w:val="single" w:sz="2" w:space="0" w:color="D9D9E3"/>
                          </w:divBdr>
                          <w:divsChild>
                            <w:div w:id="723602114">
                              <w:marLeft w:val="0"/>
                              <w:marRight w:val="0"/>
                              <w:marTop w:val="0"/>
                              <w:marBottom w:val="0"/>
                              <w:divBdr>
                                <w:top w:val="single" w:sz="2" w:space="0" w:color="D9D9E3"/>
                                <w:left w:val="single" w:sz="2" w:space="0" w:color="D9D9E3"/>
                                <w:bottom w:val="single" w:sz="2" w:space="0" w:color="D9D9E3"/>
                                <w:right w:val="single" w:sz="2" w:space="0" w:color="D9D9E3"/>
                              </w:divBdr>
                              <w:divsChild>
                                <w:div w:id="1764035352">
                                  <w:marLeft w:val="0"/>
                                  <w:marRight w:val="0"/>
                                  <w:marTop w:val="0"/>
                                  <w:marBottom w:val="0"/>
                                  <w:divBdr>
                                    <w:top w:val="single" w:sz="2" w:space="0" w:color="D9D9E3"/>
                                    <w:left w:val="single" w:sz="2" w:space="0" w:color="D9D9E3"/>
                                    <w:bottom w:val="single" w:sz="2" w:space="0" w:color="D9D9E3"/>
                                    <w:right w:val="single" w:sz="2" w:space="0" w:color="D9D9E3"/>
                                  </w:divBdr>
                                  <w:divsChild>
                                    <w:div w:id="9159408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17946205">
          <w:marLeft w:val="0"/>
          <w:marRight w:val="0"/>
          <w:marTop w:val="0"/>
          <w:marBottom w:val="0"/>
          <w:divBdr>
            <w:top w:val="none" w:sz="0" w:space="0" w:color="auto"/>
            <w:left w:val="none" w:sz="0" w:space="0" w:color="auto"/>
            <w:bottom w:val="none" w:sz="0" w:space="0" w:color="auto"/>
            <w:right w:val="none" w:sz="0" w:space="0" w:color="auto"/>
          </w:divBdr>
          <w:divsChild>
            <w:div w:id="88244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506896785">
                  <w:marLeft w:val="0"/>
                  <w:marRight w:val="0"/>
                  <w:marTop w:val="0"/>
                  <w:marBottom w:val="0"/>
                  <w:divBdr>
                    <w:top w:val="single" w:sz="2" w:space="0" w:color="D9D9E3"/>
                    <w:left w:val="single" w:sz="2" w:space="0" w:color="D9D9E3"/>
                    <w:bottom w:val="single" w:sz="2" w:space="0" w:color="D9D9E3"/>
                    <w:right w:val="single" w:sz="2" w:space="0" w:color="D9D9E3"/>
                  </w:divBdr>
                  <w:divsChild>
                    <w:div w:id="785392443">
                      <w:marLeft w:val="0"/>
                      <w:marRight w:val="0"/>
                      <w:marTop w:val="0"/>
                      <w:marBottom w:val="0"/>
                      <w:divBdr>
                        <w:top w:val="single" w:sz="2" w:space="0" w:color="D9D9E3"/>
                        <w:left w:val="single" w:sz="2" w:space="0" w:color="D9D9E3"/>
                        <w:bottom w:val="single" w:sz="2" w:space="0" w:color="D9D9E3"/>
                        <w:right w:val="single" w:sz="2" w:space="0" w:color="D9D9E3"/>
                      </w:divBdr>
                      <w:divsChild>
                        <w:div w:id="1288967584">
                          <w:marLeft w:val="0"/>
                          <w:marRight w:val="0"/>
                          <w:marTop w:val="0"/>
                          <w:marBottom w:val="0"/>
                          <w:divBdr>
                            <w:top w:val="single" w:sz="2" w:space="0" w:color="D9D9E3"/>
                            <w:left w:val="single" w:sz="2" w:space="0" w:color="D9D9E3"/>
                            <w:bottom w:val="single" w:sz="2" w:space="0" w:color="D9D9E3"/>
                            <w:right w:val="single" w:sz="2" w:space="0" w:color="D9D9E3"/>
                          </w:divBdr>
                          <w:divsChild>
                            <w:div w:id="1238318903">
                              <w:marLeft w:val="0"/>
                              <w:marRight w:val="0"/>
                              <w:marTop w:val="0"/>
                              <w:marBottom w:val="0"/>
                              <w:divBdr>
                                <w:top w:val="single" w:sz="2" w:space="0" w:color="D9D9E3"/>
                                <w:left w:val="single" w:sz="2" w:space="0" w:color="D9D9E3"/>
                                <w:bottom w:val="single" w:sz="2" w:space="0" w:color="D9D9E3"/>
                                <w:right w:val="single" w:sz="2" w:space="0" w:color="D9D9E3"/>
                              </w:divBdr>
                              <w:divsChild>
                                <w:div w:id="650017959">
                                  <w:marLeft w:val="0"/>
                                  <w:marRight w:val="0"/>
                                  <w:marTop w:val="0"/>
                                  <w:marBottom w:val="0"/>
                                  <w:divBdr>
                                    <w:top w:val="single" w:sz="2" w:space="0" w:color="D9D9E3"/>
                                    <w:left w:val="single" w:sz="2" w:space="0" w:color="D9D9E3"/>
                                    <w:bottom w:val="single" w:sz="2" w:space="0" w:color="D9D9E3"/>
                                    <w:right w:val="single" w:sz="2" w:space="0" w:color="D9D9E3"/>
                                  </w:divBdr>
                                  <w:divsChild>
                                    <w:div w:id="5876925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63136271">
                      <w:marLeft w:val="0"/>
                      <w:marRight w:val="0"/>
                      <w:marTop w:val="0"/>
                      <w:marBottom w:val="0"/>
                      <w:divBdr>
                        <w:top w:val="single" w:sz="2" w:space="0" w:color="D9D9E3"/>
                        <w:left w:val="single" w:sz="2" w:space="0" w:color="D9D9E3"/>
                        <w:bottom w:val="single" w:sz="2" w:space="0" w:color="D9D9E3"/>
                        <w:right w:val="single" w:sz="2" w:space="0" w:color="D9D9E3"/>
                      </w:divBdr>
                      <w:divsChild>
                        <w:div w:id="813526862">
                          <w:marLeft w:val="0"/>
                          <w:marRight w:val="0"/>
                          <w:marTop w:val="0"/>
                          <w:marBottom w:val="0"/>
                          <w:divBdr>
                            <w:top w:val="single" w:sz="2" w:space="0" w:color="D9D9E3"/>
                            <w:left w:val="single" w:sz="2" w:space="0" w:color="D9D9E3"/>
                            <w:bottom w:val="single" w:sz="2" w:space="0" w:color="D9D9E3"/>
                            <w:right w:val="single" w:sz="2" w:space="0" w:color="D9D9E3"/>
                          </w:divBdr>
                          <w:divsChild>
                            <w:div w:id="1735154535">
                              <w:marLeft w:val="0"/>
                              <w:marRight w:val="0"/>
                              <w:marTop w:val="0"/>
                              <w:marBottom w:val="0"/>
                              <w:divBdr>
                                <w:top w:val="single" w:sz="2" w:space="0" w:color="D9D9E3"/>
                                <w:left w:val="single" w:sz="2" w:space="0" w:color="D9D9E3"/>
                                <w:bottom w:val="single" w:sz="2" w:space="0" w:color="D9D9E3"/>
                                <w:right w:val="single" w:sz="2" w:space="0" w:color="D9D9E3"/>
                              </w:divBdr>
                              <w:divsChild>
                                <w:div w:id="1274290164">
                                  <w:marLeft w:val="0"/>
                                  <w:marRight w:val="0"/>
                                  <w:marTop w:val="0"/>
                                  <w:marBottom w:val="0"/>
                                  <w:divBdr>
                                    <w:top w:val="single" w:sz="2" w:space="0" w:color="D9D9E3"/>
                                    <w:left w:val="single" w:sz="2" w:space="0" w:color="D9D9E3"/>
                                    <w:bottom w:val="single" w:sz="2" w:space="0" w:color="D9D9E3"/>
                                    <w:right w:val="single" w:sz="2" w:space="0" w:color="D9D9E3"/>
                                  </w:divBdr>
                                  <w:divsChild>
                                    <w:div w:id="2857023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8578909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52864528">
          <w:marLeft w:val="0"/>
          <w:marRight w:val="0"/>
          <w:marTop w:val="0"/>
          <w:marBottom w:val="0"/>
          <w:divBdr>
            <w:top w:val="none" w:sz="0" w:space="0" w:color="auto"/>
            <w:left w:val="none" w:sz="0" w:space="0" w:color="auto"/>
            <w:bottom w:val="none" w:sz="0" w:space="0" w:color="auto"/>
            <w:right w:val="none" w:sz="0" w:space="0" w:color="auto"/>
          </w:divBdr>
          <w:divsChild>
            <w:div w:id="1213812645">
              <w:marLeft w:val="0"/>
              <w:marRight w:val="0"/>
              <w:marTop w:val="100"/>
              <w:marBottom w:val="100"/>
              <w:divBdr>
                <w:top w:val="single" w:sz="2" w:space="0" w:color="D9D9E3"/>
                <w:left w:val="single" w:sz="2" w:space="0" w:color="D9D9E3"/>
                <w:bottom w:val="single" w:sz="2" w:space="0" w:color="D9D9E3"/>
                <w:right w:val="single" w:sz="2" w:space="0" w:color="D9D9E3"/>
              </w:divBdr>
              <w:divsChild>
                <w:div w:id="312873734">
                  <w:marLeft w:val="0"/>
                  <w:marRight w:val="0"/>
                  <w:marTop w:val="0"/>
                  <w:marBottom w:val="0"/>
                  <w:divBdr>
                    <w:top w:val="single" w:sz="2" w:space="0" w:color="D9D9E3"/>
                    <w:left w:val="single" w:sz="2" w:space="0" w:color="D9D9E3"/>
                    <w:bottom w:val="single" w:sz="2" w:space="0" w:color="D9D9E3"/>
                    <w:right w:val="single" w:sz="2" w:space="0" w:color="D9D9E3"/>
                  </w:divBdr>
                  <w:divsChild>
                    <w:div w:id="1410342534">
                      <w:marLeft w:val="0"/>
                      <w:marRight w:val="0"/>
                      <w:marTop w:val="0"/>
                      <w:marBottom w:val="0"/>
                      <w:divBdr>
                        <w:top w:val="single" w:sz="2" w:space="0" w:color="D9D9E3"/>
                        <w:left w:val="single" w:sz="2" w:space="0" w:color="D9D9E3"/>
                        <w:bottom w:val="single" w:sz="2" w:space="0" w:color="D9D9E3"/>
                        <w:right w:val="single" w:sz="2" w:space="0" w:color="D9D9E3"/>
                      </w:divBdr>
                      <w:divsChild>
                        <w:div w:id="101002278">
                          <w:marLeft w:val="0"/>
                          <w:marRight w:val="0"/>
                          <w:marTop w:val="0"/>
                          <w:marBottom w:val="0"/>
                          <w:divBdr>
                            <w:top w:val="single" w:sz="2" w:space="0" w:color="D9D9E3"/>
                            <w:left w:val="single" w:sz="2" w:space="0" w:color="D9D9E3"/>
                            <w:bottom w:val="single" w:sz="2" w:space="0" w:color="D9D9E3"/>
                            <w:right w:val="single" w:sz="2" w:space="0" w:color="D9D9E3"/>
                          </w:divBdr>
                          <w:divsChild>
                            <w:div w:id="1169835550">
                              <w:marLeft w:val="0"/>
                              <w:marRight w:val="0"/>
                              <w:marTop w:val="0"/>
                              <w:marBottom w:val="0"/>
                              <w:divBdr>
                                <w:top w:val="single" w:sz="2" w:space="0" w:color="D9D9E3"/>
                                <w:left w:val="single" w:sz="2" w:space="0" w:color="D9D9E3"/>
                                <w:bottom w:val="single" w:sz="2" w:space="0" w:color="D9D9E3"/>
                                <w:right w:val="single" w:sz="2" w:space="0" w:color="D9D9E3"/>
                              </w:divBdr>
                              <w:divsChild>
                                <w:div w:id="681203476">
                                  <w:marLeft w:val="0"/>
                                  <w:marRight w:val="0"/>
                                  <w:marTop w:val="0"/>
                                  <w:marBottom w:val="0"/>
                                  <w:divBdr>
                                    <w:top w:val="single" w:sz="2" w:space="0" w:color="D9D9E3"/>
                                    <w:left w:val="single" w:sz="2" w:space="0" w:color="D9D9E3"/>
                                    <w:bottom w:val="single" w:sz="2" w:space="0" w:color="D9D9E3"/>
                                    <w:right w:val="single" w:sz="2" w:space="0" w:color="D9D9E3"/>
                                  </w:divBdr>
                                  <w:divsChild>
                                    <w:div w:id="8678348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6969816">
                      <w:marLeft w:val="0"/>
                      <w:marRight w:val="0"/>
                      <w:marTop w:val="0"/>
                      <w:marBottom w:val="0"/>
                      <w:divBdr>
                        <w:top w:val="single" w:sz="2" w:space="0" w:color="D9D9E3"/>
                        <w:left w:val="single" w:sz="2" w:space="0" w:color="D9D9E3"/>
                        <w:bottom w:val="single" w:sz="2" w:space="0" w:color="D9D9E3"/>
                        <w:right w:val="single" w:sz="2" w:space="0" w:color="D9D9E3"/>
                      </w:divBdr>
                      <w:divsChild>
                        <w:div w:id="334193871">
                          <w:marLeft w:val="0"/>
                          <w:marRight w:val="0"/>
                          <w:marTop w:val="0"/>
                          <w:marBottom w:val="0"/>
                          <w:divBdr>
                            <w:top w:val="single" w:sz="2" w:space="0" w:color="D9D9E3"/>
                            <w:left w:val="single" w:sz="2" w:space="0" w:color="D9D9E3"/>
                            <w:bottom w:val="single" w:sz="2" w:space="0" w:color="D9D9E3"/>
                            <w:right w:val="single" w:sz="2" w:space="0" w:color="D9D9E3"/>
                          </w:divBdr>
                        </w:div>
                        <w:div w:id="2045250180">
                          <w:marLeft w:val="0"/>
                          <w:marRight w:val="0"/>
                          <w:marTop w:val="0"/>
                          <w:marBottom w:val="0"/>
                          <w:divBdr>
                            <w:top w:val="single" w:sz="2" w:space="0" w:color="D9D9E3"/>
                            <w:left w:val="single" w:sz="2" w:space="0" w:color="D9D9E3"/>
                            <w:bottom w:val="single" w:sz="2" w:space="0" w:color="D9D9E3"/>
                            <w:right w:val="single" w:sz="2" w:space="0" w:color="D9D9E3"/>
                          </w:divBdr>
                          <w:divsChild>
                            <w:div w:id="274404236">
                              <w:marLeft w:val="0"/>
                              <w:marRight w:val="0"/>
                              <w:marTop w:val="0"/>
                              <w:marBottom w:val="0"/>
                              <w:divBdr>
                                <w:top w:val="single" w:sz="2" w:space="0" w:color="D9D9E3"/>
                                <w:left w:val="single" w:sz="2" w:space="0" w:color="D9D9E3"/>
                                <w:bottom w:val="single" w:sz="2" w:space="0" w:color="D9D9E3"/>
                                <w:right w:val="single" w:sz="2" w:space="0" w:color="D9D9E3"/>
                              </w:divBdr>
                              <w:divsChild>
                                <w:div w:id="1474836241">
                                  <w:marLeft w:val="0"/>
                                  <w:marRight w:val="0"/>
                                  <w:marTop w:val="0"/>
                                  <w:marBottom w:val="0"/>
                                  <w:divBdr>
                                    <w:top w:val="single" w:sz="2" w:space="0" w:color="D9D9E3"/>
                                    <w:left w:val="single" w:sz="2" w:space="0" w:color="D9D9E3"/>
                                    <w:bottom w:val="single" w:sz="2" w:space="0" w:color="D9D9E3"/>
                                    <w:right w:val="single" w:sz="2" w:space="0" w:color="D9D9E3"/>
                                  </w:divBdr>
                                  <w:divsChild>
                                    <w:div w:id="2197056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81316159">
          <w:marLeft w:val="0"/>
          <w:marRight w:val="0"/>
          <w:marTop w:val="0"/>
          <w:marBottom w:val="0"/>
          <w:divBdr>
            <w:top w:val="none" w:sz="0" w:space="0" w:color="auto"/>
            <w:left w:val="none" w:sz="0" w:space="0" w:color="auto"/>
            <w:bottom w:val="none" w:sz="0" w:space="0" w:color="auto"/>
            <w:right w:val="none" w:sz="0" w:space="0" w:color="auto"/>
          </w:divBdr>
          <w:divsChild>
            <w:div w:id="394864443">
              <w:marLeft w:val="0"/>
              <w:marRight w:val="0"/>
              <w:marTop w:val="100"/>
              <w:marBottom w:val="100"/>
              <w:divBdr>
                <w:top w:val="single" w:sz="2" w:space="0" w:color="D9D9E3"/>
                <w:left w:val="single" w:sz="2" w:space="0" w:color="D9D9E3"/>
                <w:bottom w:val="single" w:sz="2" w:space="0" w:color="D9D9E3"/>
                <w:right w:val="single" w:sz="2" w:space="0" w:color="D9D9E3"/>
              </w:divBdr>
              <w:divsChild>
                <w:div w:id="1807163878">
                  <w:marLeft w:val="0"/>
                  <w:marRight w:val="0"/>
                  <w:marTop w:val="0"/>
                  <w:marBottom w:val="0"/>
                  <w:divBdr>
                    <w:top w:val="single" w:sz="2" w:space="0" w:color="D9D9E3"/>
                    <w:left w:val="single" w:sz="2" w:space="0" w:color="D9D9E3"/>
                    <w:bottom w:val="single" w:sz="2" w:space="0" w:color="D9D9E3"/>
                    <w:right w:val="single" w:sz="2" w:space="0" w:color="D9D9E3"/>
                  </w:divBdr>
                  <w:divsChild>
                    <w:div w:id="1424885221">
                      <w:marLeft w:val="0"/>
                      <w:marRight w:val="0"/>
                      <w:marTop w:val="0"/>
                      <w:marBottom w:val="0"/>
                      <w:divBdr>
                        <w:top w:val="single" w:sz="2" w:space="0" w:color="D9D9E3"/>
                        <w:left w:val="single" w:sz="2" w:space="0" w:color="D9D9E3"/>
                        <w:bottom w:val="single" w:sz="2" w:space="0" w:color="D9D9E3"/>
                        <w:right w:val="single" w:sz="2" w:space="0" w:color="D9D9E3"/>
                      </w:divBdr>
                      <w:divsChild>
                        <w:div w:id="298150521">
                          <w:marLeft w:val="0"/>
                          <w:marRight w:val="0"/>
                          <w:marTop w:val="0"/>
                          <w:marBottom w:val="0"/>
                          <w:divBdr>
                            <w:top w:val="single" w:sz="2" w:space="0" w:color="D9D9E3"/>
                            <w:left w:val="single" w:sz="2" w:space="0" w:color="D9D9E3"/>
                            <w:bottom w:val="single" w:sz="2" w:space="0" w:color="D9D9E3"/>
                            <w:right w:val="single" w:sz="2" w:space="0" w:color="D9D9E3"/>
                          </w:divBdr>
                          <w:divsChild>
                            <w:div w:id="1689985187">
                              <w:marLeft w:val="0"/>
                              <w:marRight w:val="0"/>
                              <w:marTop w:val="0"/>
                              <w:marBottom w:val="0"/>
                              <w:divBdr>
                                <w:top w:val="single" w:sz="2" w:space="0" w:color="D9D9E3"/>
                                <w:left w:val="single" w:sz="2" w:space="0" w:color="D9D9E3"/>
                                <w:bottom w:val="single" w:sz="2" w:space="0" w:color="D9D9E3"/>
                                <w:right w:val="single" w:sz="2" w:space="0" w:color="D9D9E3"/>
                              </w:divBdr>
                              <w:divsChild>
                                <w:div w:id="1649825007">
                                  <w:marLeft w:val="0"/>
                                  <w:marRight w:val="0"/>
                                  <w:marTop w:val="0"/>
                                  <w:marBottom w:val="0"/>
                                  <w:divBdr>
                                    <w:top w:val="single" w:sz="2" w:space="0" w:color="D9D9E3"/>
                                    <w:left w:val="single" w:sz="2" w:space="0" w:color="D9D9E3"/>
                                    <w:bottom w:val="single" w:sz="2" w:space="0" w:color="D9D9E3"/>
                                    <w:right w:val="single" w:sz="2" w:space="0" w:color="D9D9E3"/>
                                  </w:divBdr>
                                  <w:divsChild>
                                    <w:div w:id="11683297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03326279">
                      <w:marLeft w:val="0"/>
                      <w:marRight w:val="0"/>
                      <w:marTop w:val="0"/>
                      <w:marBottom w:val="0"/>
                      <w:divBdr>
                        <w:top w:val="single" w:sz="2" w:space="0" w:color="D9D9E3"/>
                        <w:left w:val="single" w:sz="2" w:space="0" w:color="D9D9E3"/>
                        <w:bottom w:val="single" w:sz="2" w:space="0" w:color="D9D9E3"/>
                        <w:right w:val="single" w:sz="2" w:space="0" w:color="D9D9E3"/>
                      </w:divBdr>
                      <w:divsChild>
                        <w:div w:id="517237517">
                          <w:marLeft w:val="0"/>
                          <w:marRight w:val="0"/>
                          <w:marTop w:val="0"/>
                          <w:marBottom w:val="0"/>
                          <w:divBdr>
                            <w:top w:val="single" w:sz="2" w:space="0" w:color="D9D9E3"/>
                            <w:left w:val="single" w:sz="2" w:space="0" w:color="D9D9E3"/>
                            <w:bottom w:val="single" w:sz="2" w:space="0" w:color="D9D9E3"/>
                            <w:right w:val="single" w:sz="2" w:space="0" w:color="D9D9E3"/>
                          </w:divBdr>
                          <w:divsChild>
                            <w:div w:id="1201670949">
                              <w:marLeft w:val="0"/>
                              <w:marRight w:val="0"/>
                              <w:marTop w:val="0"/>
                              <w:marBottom w:val="0"/>
                              <w:divBdr>
                                <w:top w:val="single" w:sz="2" w:space="0" w:color="D9D9E3"/>
                                <w:left w:val="single" w:sz="2" w:space="0" w:color="D9D9E3"/>
                                <w:bottom w:val="single" w:sz="2" w:space="0" w:color="D9D9E3"/>
                                <w:right w:val="single" w:sz="2" w:space="0" w:color="D9D9E3"/>
                              </w:divBdr>
                              <w:divsChild>
                                <w:div w:id="959996099">
                                  <w:marLeft w:val="0"/>
                                  <w:marRight w:val="0"/>
                                  <w:marTop w:val="0"/>
                                  <w:marBottom w:val="0"/>
                                  <w:divBdr>
                                    <w:top w:val="single" w:sz="2" w:space="0" w:color="D9D9E3"/>
                                    <w:left w:val="single" w:sz="2" w:space="0" w:color="D9D9E3"/>
                                    <w:bottom w:val="single" w:sz="2" w:space="0" w:color="D9D9E3"/>
                                    <w:right w:val="single" w:sz="2" w:space="0" w:color="D9D9E3"/>
                                  </w:divBdr>
                                  <w:divsChild>
                                    <w:div w:id="8194685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7768261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93186924">
          <w:marLeft w:val="0"/>
          <w:marRight w:val="0"/>
          <w:marTop w:val="0"/>
          <w:marBottom w:val="0"/>
          <w:divBdr>
            <w:top w:val="none" w:sz="0" w:space="0" w:color="auto"/>
            <w:left w:val="none" w:sz="0" w:space="0" w:color="auto"/>
            <w:bottom w:val="none" w:sz="0" w:space="0" w:color="auto"/>
            <w:right w:val="none" w:sz="0" w:space="0" w:color="auto"/>
          </w:divBdr>
          <w:divsChild>
            <w:div w:id="1324355966">
              <w:marLeft w:val="0"/>
              <w:marRight w:val="0"/>
              <w:marTop w:val="100"/>
              <w:marBottom w:val="100"/>
              <w:divBdr>
                <w:top w:val="single" w:sz="2" w:space="0" w:color="D9D9E3"/>
                <w:left w:val="single" w:sz="2" w:space="0" w:color="D9D9E3"/>
                <w:bottom w:val="single" w:sz="2" w:space="0" w:color="D9D9E3"/>
                <w:right w:val="single" w:sz="2" w:space="0" w:color="D9D9E3"/>
              </w:divBdr>
              <w:divsChild>
                <w:div w:id="640304825">
                  <w:marLeft w:val="0"/>
                  <w:marRight w:val="0"/>
                  <w:marTop w:val="0"/>
                  <w:marBottom w:val="0"/>
                  <w:divBdr>
                    <w:top w:val="single" w:sz="2" w:space="0" w:color="D9D9E3"/>
                    <w:left w:val="single" w:sz="2" w:space="0" w:color="D9D9E3"/>
                    <w:bottom w:val="single" w:sz="2" w:space="0" w:color="D9D9E3"/>
                    <w:right w:val="single" w:sz="2" w:space="0" w:color="D9D9E3"/>
                  </w:divBdr>
                  <w:divsChild>
                    <w:div w:id="708263488">
                      <w:marLeft w:val="0"/>
                      <w:marRight w:val="0"/>
                      <w:marTop w:val="0"/>
                      <w:marBottom w:val="0"/>
                      <w:divBdr>
                        <w:top w:val="single" w:sz="2" w:space="0" w:color="D9D9E3"/>
                        <w:left w:val="single" w:sz="2" w:space="0" w:color="D9D9E3"/>
                        <w:bottom w:val="single" w:sz="2" w:space="0" w:color="D9D9E3"/>
                        <w:right w:val="single" w:sz="2" w:space="0" w:color="D9D9E3"/>
                      </w:divBdr>
                      <w:divsChild>
                        <w:div w:id="330109770">
                          <w:marLeft w:val="0"/>
                          <w:marRight w:val="0"/>
                          <w:marTop w:val="0"/>
                          <w:marBottom w:val="0"/>
                          <w:divBdr>
                            <w:top w:val="single" w:sz="2" w:space="0" w:color="D9D9E3"/>
                            <w:left w:val="single" w:sz="2" w:space="0" w:color="D9D9E3"/>
                            <w:bottom w:val="single" w:sz="2" w:space="0" w:color="D9D9E3"/>
                            <w:right w:val="single" w:sz="2" w:space="0" w:color="D9D9E3"/>
                          </w:divBdr>
                        </w:div>
                        <w:div w:id="1806847693">
                          <w:marLeft w:val="0"/>
                          <w:marRight w:val="0"/>
                          <w:marTop w:val="0"/>
                          <w:marBottom w:val="0"/>
                          <w:divBdr>
                            <w:top w:val="single" w:sz="2" w:space="0" w:color="D9D9E3"/>
                            <w:left w:val="single" w:sz="2" w:space="0" w:color="D9D9E3"/>
                            <w:bottom w:val="single" w:sz="2" w:space="0" w:color="D9D9E3"/>
                            <w:right w:val="single" w:sz="2" w:space="0" w:color="D9D9E3"/>
                          </w:divBdr>
                          <w:divsChild>
                            <w:div w:id="90972011">
                              <w:marLeft w:val="0"/>
                              <w:marRight w:val="0"/>
                              <w:marTop w:val="0"/>
                              <w:marBottom w:val="0"/>
                              <w:divBdr>
                                <w:top w:val="single" w:sz="2" w:space="0" w:color="D9D9E3"/>
                                <w:left w:val="single" w:sz="2" w:space="0" w:color="D9D9E3"/>
                                <w:bottom w:val="single" w:sz="2" w:space="0" w:color="D9D9E3"/>
                                <w:right w:val="single" w:sz="2" w:space="0" w:color="D9D9E3"/>
                              </w:divBdr>
                              <w:divsChild>
                                <w:div w:id="1707370013">
                                  <w:marLeft w:val="0"/>
                                  <w:marRight w:val="0"/>
                                  <w:marTop w:val="0"/>
                                  <w:marBottom w:val="0"/>
                                  <w:divBdr>
                                    <w:top w:val="single" w:sz="2" w:space="0" w:color="D9D9E3"/>
                                    <w:left w:val="single" w:sz="2" w:space="0" w:color="D9D9E3"/>
                                    <w:bottom w:val="single" w:sz="2" w:space="0" w:color="D9D9E3"/>
                                    <w:right w:val="single" w:sz="2" w:space="0" w:color="D9D9E3"/>
                                  </w:divBdr>
                                  <w:divsChild>
                                    <w:div w:id="18300934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93755049">
                      <w:marLeft w:val="0"/>
                      <w:marRight w:val="0"/>
                      <w:marTop w:val="0"/>
                      <w:marBottom w:val="0"/>
                      <w:divBdr>
                        <w:top w:val="single" w:sz="2" w:space="0" w:color="D9D9E3"/>
                        <w:left w:val="single" w:sz="2" w:space="0" w:color="D9D9E3"/>
                        <w:bottom w:val="single" w:sz="2" w:space="0" w:color="D9D9E3"/>
                        <w:right w:val="single" w:sz="2" w:space="0" w:color="D9D9E3"/>
                      </w:divBdr>
                      <w:divsChild>
                        <w:div w:id="1389066427">
                          <w:marLeft w:val="0"/>
                          <w:marRight w:val="0"/>
                          <w:marTop w:val="0"/>
                          <w:marBottom w:val="0"/>
                          <w:divBdr>
                            <w:top w:val="single" w:sz="2" w:space="0" w:color="D9D9E3"/>
                            <w:left w:val="single" w:sz="2" w:space="0" w:color="D9D9E3"/>
                            <w:bottom w:val="single" w:sz="2" w:space="0" w:color="D9D9E3"/>
                            <w:right w:val="single" w:sz="2" w:space="0" w:color="D9D9E3"/>
                          </w:divBdr>
                          <w:divsChild>
                            <w:div w:id="2114007232">
                              <w:marLeft w:val="0"/>
                              <w:marRight w:val="0"/>
                              <w:marTop w:val="0"/>
                              <w:marBottom w:val="0"/>
                              <w:divBdr>
                                <w:top w:val="single" w:sz="2" w:space="0" w:color="D9D9E3"/>
                                <w:left w:val="single" w:sz="2" w:space="0" w:color="D9D9E3"/>
                                <w:bottom w:val="single" w:sz="2" w:space="0" w:color="D9D9E3"/>
                                <w:right w:val="single" w:sz="2" w:space="0" w:color="D9D9E3"/>
                              </w:divBdr>
                              <w:divsChild>
                                <w:div w:id="692875482">
                                  <w:marLeft w:val="0"/>
                                  <w:marRight w:val="0"/>
                                  <w:marTop w:val="0"/>
                                  <w:marBottom w:val="0"/>
                                  <w:divBdr>
                                    <w:top w:val="single" w:sz="2" w:space="0" w:color="D9D9E3"/>
                                    <w:left w:val="single" w:sz="2" w:space="0" w:color="D9D9E3"/>
                                    <w:bottom w:val="single" w:sz="2" w:space="0" w:color="D9D9E3"/>
                                    <w:right w:val="single" w:sz="2" w:space="0" w:color="D9D9E3"/>
                                  </w:divBdr>
                                  <w:divsChild>
                                    <w:div w:id="8968915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28308362">
          <w:marLeft w:val="0"/>
          <w:marRight w:val="0"/>
          <w:marTop w:val="0"/>
          <w:marBottom w:val="0"/>
          <w:divBdr>
            <w:top w:val="none" w:sz="0" w:space="0" w:color="auto"/>
            <w:left w:val="none" w:sz="0" w:space="0" w:color="auto"/>
            <w:bottom w:val="none" w:sz="0" w:space="0" w:color="auto"/>
            <w:right w:val="none" w:sz="0" w:space="0" w:color="auto"/>
          </w:divBdr>
          <w:divsChild>
            <w:div w:id="1486973560">
              <w:marLeft w:val="0"/>
              <w:marRight w:val="0"/>
              <w:marTop w:val="100"/>
              <w:marBottom w:val="100"/>
              <w:divBdr>
                <w:top w:val="single" w:sz="2" w:space="0" w:color="D9D9E3"/>
                <w:left w:val="single" w:sz="2" w:space="0" w:color="D9D9E3"/>
                <w:bottom w:val="single" w:sz="2" w:space="0" w:color="D9D9E3"/>
                <w:right w:val="single" w:sz="2" w:space="0" w:color="D9D9E3"/>
              </w:divBdr>
              <w:divsChild>
                <w:div w:id="164249570">
                  <w:marLeft w:val="0"/>
                  <w:marRight w:val="0"/>
                  <w:marTop w:val="0"/>
                  <w:marBottom w:val="0"/>
                  <w:divBdr>
                    <w:top w:val="single" w:sz="2" w:space="0" w:color="D9D9E3"/>
                    <w:left w:val="single" w:sz="2" w:space="0" w:color="D9D9E3"/>
                    <w:bottom w:val="single" w:sz="2" w:space="0" w:color="D9D9E3"/>
                    <w:right w:val="single" w:sz="2" w:space="0" w:color="D9D9E3"/>
                  </w:divBdr>
                  <w:divsChild>
                    <w:div w:id="547836113">
                      <w:marLeft w:val="0"/>
                      <w:marRight w:val="0"/>
                      <w:marTop w:val="0"/>
                      <w:marBottom w:val="0"/>
                      <w:divBdr>
                        <w:top w:val="single" w:sz="2" w:space="0" w:color="D9D9E3"/>
                        <w:left w:val="single" w:sz="2" w:space="0" w:color="D9D9E3"/>
                        <w:bottom w:val="single" w:sz="2" w:space="0" w:color="D9D9E3"/>
                        <w:right w:val="single" w:sz="2" w:space="0" w:color="D9D9E3"/>
                      </w:divBdr>
                      <w:divsChild>
                        <w:div w:id="739795213">
                          <w:marLeft w:val="0"/>
                          <w:marRight w:val="0"/>
                          <w:marTop w:val="0"/>
                          <w:marBottom w:val="0"/>
                          <w:divBdr>
                            <w:top w:val="single" w:sz="2" w:space="0" w:color="D9D9E3"/>
                            <w:left w:val="single" w:sz="2" w:space="0" w:color="D9D9E3"/>
                            <w:bottom w:val="single" w:sz="2" w:space="0" w:color="D9D9E3"/>
                            <w:right w:val="single" w:sz="2" w:space="0" w:color="D9D9E3"/>
                          </w:divBdr>
                        </w:div>
                        <w:div w:id="1858693271">
                          <w:marLeft w:val="0"/>
                          <w:marRight w:val="0"/>
                          <w:marTop w:val="0"/>
                          <w:marBottom w:val="0"/>
                          <w:divBdr>
                            <w:top w:val="single" w:sz="2" w:space="0" w:color="D9D9E3"/>
                            <w:left w:val="single" w:sz="2" w:space="0" w:color="D9D9E3"/>
                            <w:bottom w:val="single" w:sz="2" w:space="0" w:color="D9D9E3"/>
                            <w:right w:val="single" w:sz="2" w:space="0" w:color="D9D9E3"/>
                          </w:divBdr>
                          <w:divsChild>
                            <w:div w:id="135075641">
                              <w:marLeft w:val="0"/>
                              <w:marRight w:val="0"/>
                              <w:marTop w:val="0"/>
                              <w:marBottom w:val="0"/>
                              <w:divBdr>
                                <w:top w:val="single" w:sz="2" w:space="0" w:color="D9D9E3"/>
                                <w:left w:val="single" w:sz="2" w:space="0" w:color="D9D9E3"/>
                                <w:bottom w:val="single" w:sz="2" w:space="0" w:color="D9D9E3"/>
                                <w:right w:val="single" w:sz="2" w:space="0" w:color="D9D9E3"/>
                              </w:divBdr>
                              <w:divsChild>
                                <w:div w:id="894201831">
                                  <w:marLeft w:val="0"/>
                                  <w:marRight w:val="0"/>
                                  <w:marTop w:val="0"/>
                                  <w:marBottom w:val="0"/>
                                  <w:divBdr>
                                    <w:top w:val="single" w:sz="2" w:space="0" w:color="D9D9E3"/>
                                    <w:left w:val="single" w:sz="2" w:space="0" w:color="D9D9E3"/>
                                    <w:bottom w:val="single" w:sz="2" w:space="0" w:color="D9D9E3"/>
                                    <w:right w:val="single" w:sz="2" w:space="0" w:color="D9D9E3"/>
                                  </w:divBdr>
                                  <w:divsChild>
                                    <w:div w:id="16823886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64645330">
                      <w:marLeft w:val="0"/>
                      <w:marRight w:val="0"/>
                      <w:marTop w:val="0"/>
                      <w:marBottom w:val="0"/>
                      <w:divBdr>
                        <w:top w:val="single" w:sz="2" w:space="0" w:color="D9D9E3"/>
                        <w:left w:val="single" w:sz="2" w:space="0" w:color="D9D9E3"/>
                        <w:bottom w:val="single" w:sz="2" w:space="0" w:color="D9D9E3"/>
                        <w:right w:val="single" w:sz="2" w:space="0" w:color="D9D9E3"/>
                      </w:divBdr>
                      <w:divsChild>
                        <w:div w:id="911937128">
                          <w:marLeft w:val="0"/>
                          <w:marRight w:val="0"/>
                          <w:marTop w:val="0"/>
                          <w:marBottom w:val="0"/>
                          <w:divBdr>
                            <w:top w:val="single" w:sz="2" w:space="0" w:color="D9D9E3"/>
                            <w:left w:val="single" w:sz="2" w:space="0" w:color="D9D9E3"/>
                            <w:bottom w:val="single" w:sz="2" w:space="0" w:color="D9D9E3"/>
                            <w:right w:val="single" w:sz="2" w:space="0" w:color="D9D9E3"/>
                          </w:divBdr>
                          <w:divsChild>
                            <w:div w:id="1885871965">
                              <w:marLeft w:val="0"/>
                              <w:marRight w:val="0"/>
                              <w:marTop w:val="0"/>
                              <w:marBottom w:val="0"/>
                              <w:divBdr>
                                <w:top w:val="single" w:sz="2" w:space="0" w:color="D9D9E3"/>
                                <w:left w:val="single" w:sz="2" w:space="0" w:color="D9D9E3"/>
                                <w:bottom w:val="single" w:sz="2" w:space="0" w:color="D9D9E3"/>
                                <w:right w:val="single" w:sz="2" w:space="0" w:color="D9D9E3"/>
                              </w:divBdr>
                              <w:divsChild>
                                <w:div w:id="232589435">
                                  <w:marLeft w:val="0"/>
                                  <w:marRight w:val="0"/>
                                  <w:marTop w:val="0"/>
                                  <w:marBottom w:val="0"/>
                                  <w:divBdr>
                                    <w:top w:val="single" w:sz="2" w:space="0" w:color="D9D9E3"/>
                                    <w:left w:val="single" w:sz="2" w:space="0" w:color="D9D9E3"/>
                                    <w:bottom w:val="single" w:sz="2" w:space="0" w:color="D9D9E3"/>
                                    <w:right w:val="single" w:sz="2" w:space="0" w:color="D9D9E3"/>
                                  </w:divBdr>
                                  <w:divsChild>
                                    <w:div w:id="13138685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32198122">
          <w:marLeft w:val="0"/>
          <w:marRight w:val="0"/>
          <w:marTop w:val="0"/>
          <w:marBottom w:val="0"/>
          <w:divBdr>
            <w:top w:val="none" w:sz="0" w:space="0" w:color="auto"/>
            <w:left w:val="none" w:sz="0" w:space="0" w:color="auto"/>
            <w:bottom w:val="none" w:sz="0" w:space="0" w:color="auto"/>
            <w:right w:val="none" w:sz="0" w:space="0" w:color="auto"/>
          </w:divBdr>
          <w:divsChild>
            <w:div w:id="1584223673">
              <w:marLeft w:val="0"/>
              <w:marRight w:val="0"/>
              <w:marTop w:val="100"/>
              <w:marBottom w:val="100"/>
              <w:divBdr>
                <w:top w:val="single" w:sz="2" w:space="0" w:color="D9D9E3"/>
                <w:left w:val="single" w:sz="2" w:space="0" w:color="D9D9E3"/>
                <w:bottom w:val="single" w:sz="2" w:space="0" w:color="D9D9E3"/>
                <w:right w:val="single" w:sz="2" w:space="0" w:color="D9D9E3"/>
              </w:divBdr>
              <w:divsChild>
                <w:div w:id="2092197337">
                  <w:marLeft w:val="0"/>
                  <w:marRight w:val="0"/>
                  <w:marTop w:val="0"/>
                  <w:marBottom w:val="0"/>
                  <w:divBdr>
                    <w:top w:val="single" w:sz="2" w:space="0" w:color="D9D9E3"/>
                    <w:left w:val="single" w:sz="2" w:space="0" w:color="D9D9E3"/>
                    <w:bottom w:val="single" w:sz="2" w:space="0" w:color="D9D9E3"/>
                    <w:right w:val="single" w:sz="2" w:space="0" w:color="D9D9E3"/>
                  </w:divBdr>
                  <w:divsChild>
                    <w:div w:id="57480287">
                      <w:marLeft w:val="0"/>
                      <w:marRight w:val="0"/>
                      <w:marTop w:val="0"/>
                      <w:marBottom w:val="0"/>
                      <w:divBdr>
                        <w:top w:val="single" w:sz="2" w:space="0" w:color="D9D9E3"/>
                        <w:left w:val="single" w:sz="2" w:space="0" w:color="D9D9E3"/>
                        <w:bottom w:val="single" w:sz="2" w:space="0" w:color="D9D9E3"/>
                        <w:right w:val="single" w:sz="2" w:space="0" w:color="D9D9E3"/>
                      </w:divBdr>
                      <w:divsChild>
                        <w:div w:id="220290718">
                          <w:marLeft w:val="0"/>
                          <w:marRight w:val="0"/>
                          <w:marTop w:val="0"/>
                          <w:marBottom w:val="0"/>
                          <w:divBdr>
                            <w:top w:val="single" w:sz="2" w:space="0" w:color="D9D9E3"/>
                            <w:left w:val="single" w:sz="2" w:space="0" w:color="D9D9E3"/>
                            <w:bottom w:val="single" w:sz="2" w:space="0" w:color="D9D9E3"/>
                            <w:right w:val="single" w:sz="2" w:space="0" w:color="D9D9E3"/>
                          </w:divBdr>
                          <w:divsChild>
                            <w:div w:id="124200189">
                              <w:marLeft w:val="0"/>
                              <w:marRight w:val="0"/>
                              <w:marTop w:val="0"/>
                              <w:marBottom w:val="0"/>
                              <w:divBdr>
                                <w:top w:val="single" w:sz="2" w:space="0" w:color="D9D9E3"/>
                                <w:left w:val="single" w:sz="2" w:space="0" w:color="D9D9E3"/>
                                <w:bottom w:val="single" w:sz="2" w:space="0" w:color="D9D9E3"/>
                                <w:right w:val="single" w:sz="2" w:space="0" w:color="D9D9E3"/>
                              </w:divBdr>
                              <w:divsChild>
                                <w:div w:id="572351952">
                                  <w:marLeft w:val="0"/>
                                  <w:marRight w:val="0"/>
                                  <w:marTop w:val="0"/>
                                  <w:marBottom w:val="0"/>
                                  <w:divBdr>
                                    <w:top w:val="single" w:sz="2" w:space="0" w:color="D9D9E3"/>
                                    <w:left w:val="single" w:sz="2" w:space="0" w:color="D9D9E3"/>
                                    <w:bottom w:val="single" w:sz="2" w:space="0" w:color="D9D9E3"/>
                                    <w:right w:val="single" w:sz="2" w:space="0" w:color="D9D9E3"/>
                                  </w:divBdr>
                                  <w:divsChild>
                                    <w:div w:id="3593556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2931712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16302730">
                      <w:marLeft w:val="0"/>
                      <w:marRight w:val="0"/>
                      <w:marTop w:val="0"/>
                      <w:marBottom w:val="0"/>
                      <w:divBdr>
                        <w:top w:val="single" w:sz="2" w:space="0" w:color="D9D9E3"/>
                        <w:left w:val="single" w:sz="2" w:space="0" w:color="D9D9E3"/>
                        <w:bottom w:val="single" w:sz="2" w:space="0" w:color="D9D9E3"/>
                        <w:right w:val="single" w:sz="2" w:space="0" w:color="D9D9E3"/>
                      </w:divBdr>
                      <w:divsChild>
                        <w:div w:id="119500434">
                          <w:marLeft w:val="0"/>
                          <w:marRight w:val="0"/>
                          <w:marTop w:val="0"/>
                          <w:marBottom w:val="0"/>
                          <w:divBdr>
                            <w:top w:val="single" w:sz="2" w:space="0" w:color="D9D9E3"/>
                            <w:left w:val="single" w:sz="2" w:space="0" w:color="D9D9E3"/>
                            <w:bottom w:val="single" w:sz="2" w:space="0" w:color="D9D9E3"/>
                            <w:right w:val="single" w:sz="2" w:space="0" w:color="D9D9E3"/>
                          </w:divBdr>
                          <w:divsChild>
                            <w:div w:id="699278846">
                              <w:marLeft w:val="0"/>
                              <w:marRight w:val="0"/>
                              <w:marTop w:val="0"/>
                              <w:marBottom w:val="0"/>
                              <w:divBdr>
                                <w:top w:val="single" w:sz="2" w:space="0" w:color="D9D9E3"/>
                                <w:left w:val="single" w:sz="2" w:space="0" w:color="D9D9E3"/>
                                <w:bottom w:val="single" w:sz="2" w:space="0" w:color="D9D9E3"/>
                                <w:right w:val="single" w:sz="2" w:space="0" w:color="D9D9E3"/>
                              </w:divBdr>
                              <w:divsChild>
                                <w:div w:id="970086908">
                                  <w:marLeft w:val="0"/>
                                  <w:marRight w:val="0"/>
                                  <w:marTop w:val="0"/>
                                  <w:marBottom w:val="0"/>
                                  <w:divBdr>
                                    <w:top w:val="single" w:sz="2" w:space="0" w:color="D9D9E3"/>
                                    <w:left w:val="single" w:sz="2" w:space="0" w:color="D9D9E3"/>
                                    <w:bottom w:val="single" w:sz="2" w:space="0" w:color="D9D9E3"/>
                                    <w:right w:val="single" w:sz="2" w:space="0" w:color="D9D9E3"/>
                                  </w:divBdr>
                                  <w:divsChild>
                                    <w:div w:id="13451295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77085811">
          <w:marLeft w:val="0"/>
          <w:marRight w:val="0"/>
          <w:marTop w:val="0"/>
          <w:marBottom w:val="0"/>
          <w:divBdr>
            <w:top w:val="none" w:sz="0" w:space="0" w:color="auto"/>
            <w:left w:val="none" w:sz="0" w:space="0" w:color="auto"/>
            <w:bottom w:val="none" w:sz="0" w:space="0" w:color="auto"/>
            <w:right w:val="none" w:sz="0" w:space="0" w:color="auto"/>
          </w:divBdr>
          <w:divsChild>
            <w:div w:id="658270634">
              <w:marLeft w:val="0"/>
              <w:marRight w:val="0"/>
              <w:marTop w:val="100"/>
              <w:marBottom w:val="100"/>
              <w:divBdr>
                <w:top w:val="single" w:sz="2" w:space="0" w:color="D9D9E3"/>
                <w:left w:val="single" w:sz="2" w:space="0" w:color="D9D9E3"/>
                <w:bottom w:val="single" w:sz="2" w:space="0" w:color="D9D9E3"/>
                <w:right w:val="single" w:sz="2" w:space="0" w:color="D9D9E3"/>
              </w:divBdr>
              <w:divsChild>
                <w:div w:id="1061905826">
                  <w:marLeft w:val="0"/>
                  <w:marRight w:val="0"/>
                  <w:marTop w:val="0"/>
                  <w:marBottom w:val="0"/>
                  <w:divBdr>
                    <w:top w:val="single" w:sz="2" w:space="0" w:color="D9D9E3"/>
                    <w:left w:val="single" w:sz="2" w:space="0" w:color="D9D9E3"/>
                    <w:bottom w:val="single" w:sz="2" w:space="0" w:color="D9D9E3"/>
                    <w:right w:val="single" w:sz="2" w:space="0" w:color="D9D9E3"/>
                  </w:divBdr>
                  <w:divsChild>
                    <w:div w:id="1726682383">
                      <w:marLeft w:val="0"/>
                      <w:marRight w:val="0"/>
                      <w:marTop w:val="0"/>
                      <w:marBottom w:val="0"/>
                      <w:divBdr>
                        <w:top w:val="single" w:sz="2" w:space="0" w:color="D9D9E3"/>
                        <w:left w:val="single" w:sz="2" w:space="0" w:color="D9D9E3"/>
                        <w:bottom w:val="single" w:sz="2" w:space="0" w:color="D9D9E3"/>
                        <w:right w:val="single" w:sz="2" w:space="0" w:color="D9D9E3"/>
                      </w:divBdr>
                      <w:divsChild>
                        <w:div w:id="1450658804">
                          <w:marLeft w:val="0"/>
                          <w:marRight w:val="0"/>
                          <w:marTop w:val="0"/>
                          <w:marBottom w:val="0"/>
                          <w:divBdr>
                            <w:top w:val="single" w:sz="2" w:space="0" w:color="D9D9E3"/>
                            <w:left w:val="single" w:sz="2" w:space="0" w:color="D9D9E3"/>
                            <w:bottom w:val="single" w:sz="2" w:space="0" w:color="D9D9E3"/>
                            <w:right w:val="single" w:sz="2" w:space="0" w:color="D9D9E3"/>
                          </w:divBdr>
                          <w:divsChild>
                            <w:div w:id="676617451">
                              <w:marLeft w:val="0"/>
                              <w:marRight w:val="0"/>
                              <w:marTop w:val="0"/>
                              <w:marBottom w:val="0"/>
                              <w:divBdr>
                                <w:top w:val="single" w:sz="2" w:space="0" w:color="D9D9E3"/>
                                <w:left w:val="single" w:sz="2" w:space="0" w:color="D9D9E3"/>
                                <w:bottom w:val="single" w:sz="2" w:space="0" w:color="D9D9E3"/>
                                <w:right w:val="single" w:sz="2" w:space="0" w:color="D9D9E3"/>
                              </w:divBdr>
                              <w:divsChild>
                                <w:div w:id="689912710">
                                  <w:marLeft w:val="0"/>
                                  <w:marRight w:val="0"/>
                                  <w:marTop w:val="0"/>
                                  <w:marBottom w:val="0"/>
                                  <w:divBdr>
                                    <w:top w:val="single" w:sz="2" w:space="0" w:color="D9D9E3"/>
                                    <w:left w:val="single" w:sz="2" w:space="0" w:color="D9D9E3"/>
                                    <w:bottom w:val="single" w:sz="2" w:space="0" w:color="D9D9E3"/>
                                    <w:right w:val="single" w:sz="2" w:space="0" w:color="D9D9E3"/>
                                  </w:divBdr>
                                  <w:divsChild>
                                    <w:div w:id="6317883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03178170">
                      <w:marLeft w:val="0"/>
                      <w:marRight w:val="0"/>
                      <w:marTop w:val="0"/>
                      <w:marBottom w:val="0"/>
                      <w:divBdr>
                        <w:top w:val="single" w:sz="2" w:space="0" w:color="D9D9E3"/>
                        <w:left w:val="single" w:sz="2" w:space="0" w:color="D9D9E3"/>
                        <w:bottom w:val="single" w:sz="2" w:space="0" w:color="D9D9E3"/>
                        <w:right w:val="single" w:sz="2" w:space="0" w:color="D9D9E3"/>
                      </w:divBdr>
                      <w:divsChild>
                        <w:div w:id="551313995">
                          <w:marLeft w:val="0"/>
                          <w:marRight w:val="0"/>
                          <w:marTop w:val="0"/>
                          <w:marBottom w:val="0"/>
                          <w:divBdr>
                            <w:top w:val="single" w:sz="2" w:space="0" w:color="D9D9E3"/>
                            <w:left w:val="single" w:sz="2" w:space="0" w:color="D9D9E3"/>
                            <w:bottom w:val="single" w:sz="2" w:space="0" w:color="D9D9E3"/>
                            <w:right w:val="single" w:sz="2" w:space="0" w:color="D9D9E3"/>
                          </w:divBdr>
                          <w:divsChild>
                            <w:div w:id="1455368195">
                              <w:marLeft w:val="0"/>
                              <w:marRight w:val="0"/>
                              <w:marTop w:val="0"/>
                              <w:marBottom w:val="0"/>
                              <w:divBdr>
                                <w:top w:val="single" w:sz="2" w:space="0" w:color="D9D9E3"/>
                                <w:left w:val="single" w:sz="2" w:space="0" w:color="D9D9E3"/>
                                <w:bottom w:val="single" w:sz="2" w:space="0" w:color="D9D9E3"/>
                                <w:right w:val="single" w:sz="2" w:space="0" w:color="D9D9E3"/>
                              </w:divBdr>
                              <w:divsChild>
                                <w:div w:id="225725427">
                                  <w:marLeft w:val="0"/>
                                  <w:marRight w:val="0"/>
                                  <w:marTop w:val="0"/>
                                  <w:marBottom w:val="0"/>
                                  <w:divBdr>
                                    <w:top w:val="single" w:sz="2" w:space="0" w:color="D9D9E3"/>
                                    <w:left w:val="single" w:sz="2" w:space="0" w:color="D9D9E3"/>
                                    <w:bottom w:val="single" w:sz="2" w:space="0" w:color="D9D9E3"/>
                                    <w:right w:val="single" w:sz="2" w:space="0" w:color="D9D9E3"/>
                                  </w:divBdr>
                                  <w:divsChild>
                                    <w:div w:id="894393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7059343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31661989">
          <w:marLeft w:val="0"/>
          <w:marRight w:val="0"/>
          <w:marTop w:val="0"/>
          <w:marBottom w:val="0"/>
          <w:divBdr>
            <w:top w:val="none" w:sz="0" w:space="0" w:color="auto"/>
            <w:left w:val="none" w:sz="0" w:space="0" w:color="auto"/>
            <w:bottom w:val="none" w:sz="0" w:space="0" w:color="auto"/>
            <w:right w:val="none" w:sz="0" w:space="0" w:color="auto"/>
          </w:divBdr>
          <w:divsChild>
            <w:div w:id="722406289">
              <w:marLeft w:val="0"/>
              <w:marRight w:val="0"/>
              <w:marTop w:val="100"/>
              <w:marBottom w:val="100"/>
              <w:divBdr>
                <w:top w:val="single" w:sz="2" w:space="0" w:color="D9D9E3"/>
                <w:left w:val="single" w:sz="2" w:space="0" w:color="D9D9E3"/>
                <w:bottom w:val="single" w:sz="2" w:space="0" w:color="D9D9E3"/>
                <w:right w:val="single" w:sz="2" w:space="0" w:color="D9D9E3"/>
              </w:divBdr>
              <w:divsChild>
                <w:div w:id="458106006">
                  <w:marLeft w:val="0"/>
                  <w:marRight w:val="0"/>
                  <w:marTop w:val="0"/>
                  <w:marBottom w:val="0"/>
                  <w:divBdr>
                    <w:top w:val="single" w:sz="2" w:space="0" w:color="D9D9E3"/>
                    <w:left w:val="single" w:sz="2" w:space="0" w:color="D9D9E3"/>
                    <w:bottom w:val="single" w:sz="2" w:space="0" w:color="D9D9E3"/>
                    <w:right w:val="single" w:sz="2" w:space="0" w:color="D9D9E3"/>
                  </w:divBdr>
                  <w:divsChild>
                    <w:div w:id="510686740">
                      <w:marLeft w:val="0"/>
                      <w:marRight w:val="0"/>
                      <w:marTop w:val="0"/>
                      <w:marBottom w:val="0"/>
                      <w:divBdr>
                        <w:top w:val="single" w:sz="2" w:space="0" w:color="D9D9E3"/>
                        <w:left w:val="single" w:sz="2" w:space="0" w:color="D9D9E3"/>
                        <w:bottom w:val="single" w:sz="2" w:space="0" w:color="D9D9E3"/>
                        <w:right w:val="single" w:sz="2" w:space="0" w:color="D9D9E3"/>
                      </w:divBdr>
                      <w:divsChild>
                        <w:div w:id="883636715">
                          <w:marLeft w:val="0"/>
                          <w:marRight w:val="0"/>
                          <w:marTop w:val="0"/>
                          <w:marBottom w:val="0"/>
                          <w:divBdr>
                            <w:top w:val="single" w:sz="2" w:space="0" w:color="D9D9E3"/>
                            <w:left w:val="single" w:sz="2" w:space="0" w:color="D9D9E3"/>
                            <w:bottom w:val="single" w:sz="2" w:space="0" w:color="D9D9E3"/>
                            <w:right w:val="single" w:sz="2" w:space="0" w:color="D9D9E3"/>
                          </w:divBdr>
                        </w:div>
                        <w:div w:id="1665040290">
                          <w:marLeft w:val="0"/>
                          <w:marRight w:val="0"/>
                          <w:marTop w:val="0"/>
                          <w:marBottom w:val="0"/>
                          <w:divBdr>
                            <w:top w:val="single" w:sz="2" w:space="0" w:color="D9D9E3"/>
                            <w:left w:val="single" w:sz="2" w:space="0" w:color="D9D9E3"/>
                            <w:bottom w:val="single" w:sz="2" w:space="0" w:color="D9D9E3"/>
                            <w:right w:val="single" w:sz="2" w:space="0" w:color="D9D9E3"/>
                          </w:divBdr>
                          <w:divsChild>
                            <w:div w:id="764766201">
                              <w:marLeft w:val="0"/>
                              <w:marRight w:val="0"/>
                              <w:marTop w:val="0"/>
                              <w:marBottom w:val="0"/>
                              <w:divBdr>
                                <w:top w:val="single" w:sz="2" w:space="0" w:color="D9D9E3"/>
                                <w:left w:val="single" w:sz="2" w:space="0" w:color="D9D9E3"/>
                                <w:bottom w:val="single" w:sz="2" w:space="0" w:color="D9D9E3"/>
                                <w:right w:val="single" w:sz="2" w:space="0" w:color="D9D9E3"/>
                              </w:divBdr>
                              <w:divsChild>
                                <w:div w:id="62873601">
                                  <w:marLeft w:val="0"/>
                                  <w:marRight w:val="0"/>
                                  <w:marTop w:val="0"/>
                                  <w:marBottom w:val="0"/>
                                  <w:divBdr>
                                    <w:top w:val="single" w:sz="2" w:space="0" w:color="D9D9E3"/>
                                    <w:left w:val="single" w:sz="2" w:space="0" w:color="D9D9E3"/>
                                    <w:bottom w:val="single" w:sz="2" w:space="0" w:color="D9D9E3"/>
                                    <w:right w:val="single" w:sz="2" w:space="0" w:color="D9D9E3"/>
                                  </w:divBdr>
                                  <w:divsChild>
                                    <w:div w:id="3219328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88438586">
                      <w:marLeft w:val="0"/>
                      <w:marRight w:val="0"/>
                      <w:marTop w:val="0"/>
                      <w:marBottom w:val="0"/>
                      <w:divBdr>
                        <w:top w:val="single" w:sz="2" w:space="0" w:color="D9D9E3"/>
                        <w:left w:val="single" w:sz="2" w:space="0" w:color="D9D9E3"/>
                        <w:bottom w:val="single" w:sz="2" w:space="0" w:color="D9D9E3"/>
                        <w:right w:val="single" w:sz="2" w:space="0" w:color="D9D9E3"/>
                      </w:divBdr>
                      <w:divsChild>
                        <w:div w:id="473985894">
                          <w:marLeft w:val="0"/>
                          <w:marRight w:val="0"/>
                          <w:marTop w:val="0"/>
                          <w:marBottom w:val="0"/>
                          <w:divBdr>
                            <w:top w:val="single" w:sz="2" w:space="0" w:color="D9D9E3"/>
                            <w:left w:val="single" w:sz="2" w:space="0" w:color="D9D9E3"/>
                            <w:bottom w:val="single" w:sz="2" w:space="0" w:color="D9D9E3"/>
                            <w:right w:val="single" w:sz="2" w:space="0" w:color="D9D9E3"/>
                          </w:divBdr>
                          <w:divsChild>
                            <w:div w:id="1030685326">
                              <w:marLeft w:val="0"/>
                              <w:marRight w:val="0"/>
                              <w:marTop w:val="0"/>
                              <w:marBottom w:val="0"/>
                              <w:divBdr>
                                <w:top w:val="single" w:sz="2" w:space="0" w:color="D9D9E3"/>
                                <w:left w:val="single" w:sz="2" w:space="0" w:color="D9D9E3"/>
                                <w:bottom w:val="single" w:sz="2" w:space="0" w:color="D9D9E3"/>
                                <w:right w:val="single" w:sz="2" w:space="0" w:color="D9D9E3"/>
                              </w:divBdr>
                              <w:divsChild>
                                <w:div w:id="350836974">
                                  <w:marLeft w:val="0"/>
                                  <w:marRight w:val="0"/>
                                  <w:marTop w:val="0"/>
                                  <w:marBottom w:val="0"/>
                                  <w:divBdr>
                                    <w:top w:val="single" w:sz="2" w:space="0" w:color="D9D9E3"/>
                                    <w:left w:val="single" w:sz="2" w:space="0" w:color="D9D9E3"/>
                                    <w:bottom w:val="single" w:sz="2" w:space="0" w:color="D9D9E3"/>
                                    <w:right w:val="single" w:sz="2" w:space="0" w:color="D9D9E3"/>
                                  </w:divBdr>
                                  <w:divsChild>
                                    <w:div w:id="15611627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20474809">
          <w:marLeft w:val="0"/>
          <w:marRight w:val="0"/>
          <w:marTop w:val="0"/>
          <w:marBottom w:val="0"/>
          <w:divBdr>
            <w:top w:val="none" w:sz="0" w:space="0" w:color="auto"/>
            <w:left w:val="none" w:sz="0" w:space="0" w:color="auto"/>
            <w:bottom w:val="none" w:sz="0" w:space="0" w:color="auto"/>
            <w:right w:val="none" w:sz="0" w:space="0" w:color="auto"/>
          </w:divBdr>
          <w:divsChild>
            <w:div w:id="1920093895">
              <w:marLeft w:val="0"/>
              <w:marRight w:val="0"/>
              <w:marTop w:val="100"/>
              <w:marBottom w:val="100"/>
              <w:divBdr>
                <w:top w:val="single" w:sz="2" w:space="0" w:color="D9D9E3"/>
                <w:left w:val="single" w:sz="2" w:space="0" w:color="D9D9E3"/>
                <w:bottom w:val="single" w:sz="2" w:space="0" w:color="D9D9E3"/>
                <w:right w:val="single" w:sz="2" w:space="0" w:color="D9D9E3"/>
              </w:divBdr>
              <w:divsChild>
                <w:div w:id="1648700962">
                  <w:marLeft w:val="0"/>
                  <w:marRight w:val="0"/>
                  <w:marTop w:val="0"/>
                  <w:marBottom w:val="0"/>
                  <w:divBdr>
                    <w:top w:val="single" w:sz="2" w:space="0" w:color="D9D9E3"/>
                    <w:left w:val="single" w:sz="2" w:space="0" w:color="D9D9E3"/>
                    <w:bottom w:val="single" w:sz="2" w:space="0" w:color="D9D9E3"/>
                    <w:right w:val="single" w:sz="2" w:space="0" w:color="D9D9E3"/>
                  </w:divBdr>
                  <w:divsChild>
                    <w:div w:id="1664435862">
                      <w:marLeft w:val="0"/>
                      <w:marRight w:val="0"/>
                      <w:marTop w:val="0"/>
                      <w:marBottom w:val="0"/>
                      <w:divBdr>
                        <w:top w:val="single" w:sz="2" w:space="0" w:color="D9D9E3"/>
                        <w:left w:val="single" w:sz="2" w:space="0" w:color="D9D9E3"/>
                        <w:bottom w:val="single" w:sz="2" w:space="0" w:color="D9D9E3"/>
                        <w:right w:val="single" w:sz="2" w:space="0" w:color="D9D9E3"/>
                      </w:divBdr>
                      <w:divsChild>
                        <w:div w:id="1057555038">
                          <w:marLeft w:val="0"/>
                          <w:marRight w:val="0"/>
                          <w:marTop w:val="0"/>
                          <w:marBottom w:val="0"/>
                          <w:divBdr>
                            <w:top w:val="single" w:sz="2" w:space="0" w:color="D9D9E3"/>
                            <w:left w:val="single" w:sz="2" w:space="0" w:color="D9D9E3"/>
                            <w:bottom w:val="single" w:sz="2" w:space="0" w:color="D9D9E3"/>
                            <w:right w:val="single" w:sz="2" w:space="0" w:color="D9D9E3"/>
                          </w:divBdr>
                          <w:divsChild>
                            <w:div w:id="616109806">
                              <w:marLeft w:val="0"/>
                              <w:marRight w:val="0"/>
                              <w:marTop w:val="0"/>
                              <w:marBottom w:val="0"/>
                              <w:divBdr>
                                <w:top w:val="single" w:sz="2" w:space="0" w:color="D9D9E3"/>
                                <w:left w:val="single" w:sz="2" w:space="0" w:color="D9D9E3"/>
                                <w:bottom w:val="single" w:sz="2" w:space="0" w:color="D9D9E3"/>
                                <w:right w:val="single" w:sz="2" w:space="0" w:color="D9D9E3"/>
                              </w:divBdr>
                              <w:divsChild>
                                <w:div w:id="1323701791">
                                  <w:marLeft w:val="0"/>
                                  <w:marRight w:val="0"/>
                                  <w:marTop w:val="0"/>
                                  <w:marBottom w:val="0"/>
                                  <w:divBdr>
                                    <w:top w:val="single" w:sz="2" w:space="0" w:color="D9D9E3"/>
                                    <w:left w:val="single" w:sz="2" w:space="0" w:color="D9D9E3"/>
                                    <w:bottom w:val="single" w:sz="2" w:space="0" w:color="D9D9E3"/>
                                    <w:right w:val="single" w:sz="2" w:space="0" w:color="D9D9E3"/>
                                  </w:divBdr>
                                  <w:divsChild>
                                    <w:div w:id="8394680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13214633">
                      <w:marLeft w:val="0"/>
                      <w:marRight w:val="0"/>
                      <w:marTop w:val="0"/>
                      <w:marBottom w:val="0"/>
                      <w:divBdr>
                        <w:top w:val="single" w:sz="2" w:space="0" w:color="D9D9E3"/>
                        <w:left w:val="single" w:sz="2" w:space="0" w:color="D9D9E3"/>
                        <w:bottom w:val="single" w:sz="2" w:space="0" w:color="D9D9E3"/>
                        <w:right w:val="single" w:sz="2" w:space="0" w:color="D9D9E3"/>
                      </w:divBdr>
                      <w:divsChild>
                        <w:div w:id="1359427574">
                          <w:marLeft w:val="0"/>
                          <w:marRight w:val="0"/>
                          <w:marTop w:val="0"/>
                          <w:marBottom w:val="0"/>
                          <w:divBdr>
                            <w:top w:val="single" w:sz="2" w:space="0" w:color="D9D9E3"/>
                            <w:left w:val="single" w:sz="2" w:space="0" w:color="D9D9E3"/>
                            <w:bottom w:val="single" w:sz="2" w:space="0" w:color="D9D9E3"/>
                            <w:right w:val="single" w:sz="2" w:space="0" w:color="D9D9E3"/>
                          </w:divBdr>
                          <w:divsChild>
                            <w:div w:id="47195277">
                              <w:marLeft w:val="0"/>
                              <w:marRight w:val="0"/>
                              <w:marTop w:val="0"/>
                              <w:marBottom w:val="0"/>
                              <w:divBdr>
                                <w:top w:val="single" w:sz="2" w:space="0" w:color="D9D9E3"/>
                                <w:left w:val="single" w:sz="2" w:space="0" w:color="D9D9E3"/>
                                <w:bottom w:val="single" w:sz="2" w:space="0" w:color="D9D9E3"/>
                                <w:right w:val="single" w:sz="2" w:space="0" w:color="D9D9E3"/>
                              </w:divBdr>
                              <w:divsChild>
                                <w:div w:id="3845301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95411211">
                              <w:marLeft w:val="0"/>
                              <w:marRight w:val="0"/>
                              <w:marTop w:val="0"/>
                              <w:marBottom w:val="0"/>
                              <w:divBdr>
                                <w:top w:val="single" w:sz="2" w:space="0" w:color="D9D9E3"/>
                                <w:left w:val="single" w:sz="2" w:space="0" w:color="D9D9E3"/>
                                <w:bottom w:val="single" w:sz="2" w:space="0" w:color="D9D9E3"/>
                                <w:right w:val="single" w:sz="2" w:space="0" w:color="D9D9E3"/>
                              </w:divBdr>
                              <w:divsChild>
                                <w:div w:id="806514724">
                                  <w:marLeft w:val="0"/>
                                  <w:marRight w:val="0"/>
                                  <w:marTop w:val="0"/>
                                  <w:marBottom w:val="0"/>
                                  <w:divBdr>
                                    <w:top w:val="single" w:sz="2" w:space="0" w:color="D9D9E3"/>
                                    <w:left w:val="single" w:sz="2" w:space="0" w:color="D9D9E3"/>
                                    <w:bottom w:val="single" w:sz="2" w:space="0" w:color="D9D9E3"/>
                                    <w:right w:val="single" w:sz="2" w:space="0" w:color="D9D9E3"/>
                                  </w:divBdr>
                                  <w:divsChild>
                                    <w:div w:id="11419699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21085751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1762296">
          <w:marLeft w:val="0"/>
          <w:marRight w:val="0"/>
          <w:marTop w:val="0"/>
          <w:marBottom w:val="0"/>
          <w:divBdr>
            <w:top w:val="none" w:sz="0" w:space="0" w:color="auto"/>
            <w:left w:val="none" w:sz="0" w:space="0" w:color="auto"/>
            <w:bottom w:val="none" w:sz="0" w:space="0" w:color="auto"/>
            <w:right w:val="none" w:sz="0" w:space="0" w:color="auto"/>
          </w:divBdr>
          <w:divsChild>
            <w:div w:id="33309909">
              <w:marLeft w:val="0"/>
              <w:marRight w:val="0"/>
              <w:marTop w:val="100"/>
              <w:marBottom w:val="100"/>
              <w:divBdr>
                <w:top w:val="single" w:sz="2" w:space="0" w:color="D9D9E3"/>
                <w:left w:val="single" w:sz="2" w:space="0" w:color="D9D9E3"/>
                <w:bottom w:val="single" w:sz="2" w:space="0" w:color="D9D9E3"/>
                <w:right w:val="single" w:sz="2" w:space="0" w:color="D9D9E3"/>
              </w:divBdr>
              <w:divsChild>
                <w:div w:id="1469392181">
                  <w:marLeft w:val="0"/>
                  <w:marRight w:val="0"/>
                  <w:marTop w:val="0"/>
                  <w:marBottom w:val="0"/>
                  <w:divBdr>
                    <w:top w:val="single" w:sz="2" w:space="0" w:color="D9D9E3"/>
                    <w:left w:val="single" w:sz="2" w:space="0" w:color="D9D9E3"/>
                    <w:bottom w:val="single" w:sz="2" w:space="0" w:color="D9D9E3"/>
                    <w:right w:val="single" w:sz="2" w:space="0" w:color="D9D9E3"/>
                  </w:divBdr>
                  <w:divsChild>
                    <w:div w:id="201404108">
                      <w:marLeft w:val="0"/>
                      <w:marRight w:val="0"/>
                      <w:marTop w:val="0"/>
                      <w:marBottom w:val="0"/>
                      <w:divBdr>
                        <w:top w:val="single" w:sz="2" w:space="0" w:color="D9D9E3"/>
                        <w:left w:val="single" w:sz="2" w:space="0" w:color="D9D9E3"/>
                        <w:bottom w:val="single" w:sz="2" w:space="0" w:color="D9D9E3"/>
                        <w:right w:val="single" w:sz="2" w:space="0" w:color="D9D9E3"/>
                      </w:divBdr>
                      <w:divsChild>
                        <w:div w:id="673800936">
                          <w:marLeft w:val="0"/>
                          <w:marRight w:val="0"/>
                          <w:marTop w:val="0"/>
                          <w:marBottom w:val="0"/>
                          <w:divBdr>
                            <w:top w:val="single" w:sz="2" w:space="0" w:color="D9D9E3"/>
                            <w:left w:val="single" w:sz="2" w:space="0" w:color="D9D9E3"/>
                            <w:bottom w:val="single" w:sz="2" w:space="0" w:color="D9D9E3"/>
                            <w:right w:val="single" w:sz="2" w:space="0" w:color="D9D9E3"/>
                          </w:divBdr>
                          <w:divsChild>
                            <w:div w:id="812524761">
                              <w:marLeft w:val="0"/>
                              <w:marRight w:val="0"/>
                              <w:marTop w:val="0"/>
                              <w:marBottom w:val="0"/>
                              <w:divBdr>
                                <w:top w:val="single" w:sz="2" w:space="0" w:color="D9D9E3"/>
                                <w:left w:val="single" w:sz="2" w:space="0" w:color="D9D9E3"/>
                                <w:bottom w:val="single" w:sz="2" w:space="0" w:color="D9D9E3"/>
                                <w:right w:val="single" w:sz="2" w:space="0" w:color="D9D9E3"/>
                              </w:divBdr>
                              <w:divsChild>
                                <w:div w:id="1098449357">
                                  <w:marLeft w:val="0"/>
                                  <w:marRight w:val="0"/>
                                  <w:marTop w:val="0"/>
                                  <w:marBottom w:val="0"/>
                                  <w:divBdr>
                                    <w:top w:val="single" w:sz="2" w:space="0" w:color="D9D9E3"/>
                                    <w:left w:val="single" w:sz="2" w:space="0" w:color="D9D9E3"/>
                                    <w:bottom w:val="single" w:sz="2" w:space="0" w:color="D9D9E3"/>
                                    <w:right w:val="single" w:sz="2" w:space="0" w:color="D9D9E3"/>
                                  </w:divBdr>
                                  <w:divsChild>
                                    <w:div w:id="5602939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9889720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30173668">
                      <w:marLeft w:val="0"/>
                      <w:marRight w:val="0"/>
                      <w:marTop w:val="0"/>
                      <w:marBottom w:val="0"/>
                      <w:divBdr>
                        <w:top w:val="single" w:sz="2" w:space="0" w:color="D9D9E3"/>
                        <w:left w:val="single" w:sz="2" w:space="0" w:color="D9D9E3"/>
                        <w:bottom w:val="single" w:sz="2" w:space="0" w:color="D9D9E3"/>
                        <w:right w:val="single" w:sz="2" w:space="0" w:color="D9D9E3"/>
                      </w:divBdr>
                      <w:divsChild>
                        <w:div w:id="1278951804">
                          <w:marLeft w:val="0"/>
                          <w:marRight w:val="0"/>
                          <w:marTop w:val="0"/>
                          <w:marBottom w:val="0"/>
                          <w:divBdr>
                            <w:top w:val="single" w:sz="2" w:space="0" w:color="D9D9E3"/>
                            <w:left w:val="single" w:sz="2" w:space="0" w:color="D9D9E3"/>
                            <w:bottom w:val="single" w:sz="2" w:space="0" w:color="D9D9E3"/>
                            <w:right w:val="single" w:sz="2" w:space="0" w:color="D9D9E3"/>
                          </w:divBdr>
                          <w:divsChild>
                            <w:div w:id="1968311659">
                              <w:marLeft w:val="0"/>
                              <w:marRight w:val="0"/>
                              <w:marTop w:val="0"/>
                              <w:marBottom w:val="0"/>
                              <w:divBdr>
                                <w:top w:val="single" w:sz="2" w:space="0" w:color="D9D9E3"/>
                                <w:left w:val="single" w:sz="2" w:space="0" w:color="D9D9E3"/>
                                <w:bottom w:val="single" w:sz="2" w:space="0" w:color="D9D9E3"/>
                                <w:right w:val="single" w:sz="2" w:space="0" w:color="D9D9E3"/>
                              </w:divBdr>
                              <w:divsChild>
                                <w:div w:id="354114142">
                                  <w:marLeft w:val="0"/>
                                  <w:marRight w:val="0"/>
                                  <w:marTop w:val="0"/>
                                  <w:marBottom w:val="0"/>
                                  <w:divBdr>
                                    <w:top w:val="single" w:sz="2" w:space="0" w:color="D9D9E3"/>
                                    <w:left w:val="single" w:sz="2" w:space="0" w:color="D9D9E3"/>
                                    <w:bottom w:val="single" w:sz="2" w:space="0" w:color="D9D9E3"/>
                                    <w:right w:val="single" w:sz="2" w:space="0" w:color="D9D9E3"/>
                                  </w:divBdr>
                                  <w:divsChild>
                                    <w:div w:id="355481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48069404">
          <w:marLeft w:val="0"/>
          <w:marRight w:val="0"/>
          <w:marTop w:val="0"/>
          <w:marBottom w:val="0"/>
          <w:divBdr>
            <w:top w:val="none" w:sz="0" w:space="0" w:color="auto"/>
            <w:left w:val="none" w:sz="0" w:space="0" w:color="auto"/>
            <w:bottom w:val="none" w:sz="0" w:space="0" w:color="auto"/>
            <w:right w:val="none" w:sz="0" w:space="0" w:color="auto"/>
          </w:divBdr>
          <w:divsChild>
            <w:div w:id="1570264231">
              <w:marLeft w:val="0"/>
              <w:marRight w:val="0"/>
              <w:marTop w:val="100"/>
              <w:marBottom w:val="100"/>
              <w:divBdr>
                <w:top w:val="single" w:sz="2" w:space="0" w:color="D9D9E3"/>
                <w:left w:val="single" w:sz="2" w:space="0" w:color="D9D9E3"/>
                <w:bottom w:val="single" w:sz="2" w:space="0" w:color="D9D9E3"/>
                <w:right w:val="single" w:sz="2" w:space="0" w:color="D9D9E3"/>
              </w:divBdr>
              <w:divsChild>
                <w:div w:id="1212615873">
                  <w:marLeft w:val="0"/>
                  <w:marRight w:val="0"/>
                  <w:marTop w:val="0"/>
                  <w:marBottom w:val="0"/>
                  <w:divBdr>
                    <w:top w:val="single" w:sz="2" w:space="0" w:color="D9D9E3"/>
                    <w:left w:val="single" w:sz="2" w:space="0" w:color="D9D9E3"/>
                    <w:bottom w:val="single" w:sz="2" w:space="0" w:color="D9D9E3"/>
                    <w:right w:val="single" w:sz="2" w:space="0" w:color="D9D9E3"/>
                  </w:divBdr>
                  <w:divsChild>
                    <w:div w:id="204149377">
                      <w:marLeft w:val="0"/>
                      <w:marRight w:val="0"/>
                      <w:marTop w:val="0"/>
                      <w:marBottom w:val="0"/>
                      <w:divBdr>
                        <w:top w:val="single" w:sz="2" w:space="0" w:color="D9D9E3"/>
                        <w:left w:val="single" w:sz="2" w:space="0" w:color="D9D9E3"/>
                        <w:bottom w:val="single" w:sz="2" w:space="0" w:color="D9D9E3"/>
                        <w:right w:val="single" w:sz="2" w:space="0" w:color="D9D9E3"/>
                      </w:divBdr>
                      <w:divsChild>
                        <w:div w:id="1554199446">
                          <w:marLeft w:val="0"/>
                          <w:marRight w:val="0"/>
                          <w:marTop w:val="0"/>
                          <w:marBottom w:val="0"/>
                          <w:divBdr>
                            <w:top w:val="single" w:sz="2" w:space="0" w:color="D9D9E3"/>
                            <w:left w:val="single" w:sz="2" w:space="0" w:color="D9D9E3"/>
                            <w:bottom w:val="single" w:sz="2" w:space="0" w:color="D9D9E3"/>
                            <w:right w:val="single" w:sz="2" w:space="0" w:color="D9D9E3"/>
                          </w:divBdr>
                          <w:divsChild>
                            <w:div w:id="549193527">
                              <w:marLeft w:val="0"/>
                              <w:marRight w:val="0"/>
                              <w:marTop w:val="0"/>
                              <w:marBottom w:val="0"/>
                              <w:divBdr>
                                <w:top w:val="single" w:sz="2" w:space="0" w:color="D9D9E3"/>
                                <w:left w:val="single" w:sz="2" w:space="0" w:color="D9D9E3"/>
                                <w:bottom w:val="single" w:sz="2" w:space="0" w:color="D9D9E3"/>
                                <w:right w:val="single" w:sz="2" w:space="0" w:color="D9D9E3"/>
                              </w:divBdr>
                              <w:divsChild>
                                <w:div w:id="273169903">
                                  <w:marLeft w:val="0"/>
                                  <w:marRight w:val="0"/>
                                  <w:marTop w:val="0"/>
                                  <w:marBottom w:val="0"/>
                                  <w:divBdr>
                                    <w:top w:val="single" w:sz="2" w:space="0" w:color="D9D9E3"/>
                                    <w:left w:val="single" w:sz="2" w:space="0" w:color="D9D9E3"/>
                                    <w:bottom w:val="single" w:sz="2" w:space="0" w:color="D9D9E3"/>
                                    <w:right w:val="single" w:sz="2" w:space="0" w:color="D9D9E3"/>
                                  </w:divBdr>
                                  <w:divsChild>
                                    <w:div w:id="2025128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94083998">
                      <w:marLeft w:val="0"/>
                      <w:marRight w:val="0"/>
                      <w:marTop w:val="0"/>
                      <w:marBottom w:val="0"/>
                      <w:divBdr>
                        <w:top w:val="single" w:sz="2" w:space="0" w:color="D9D9E3"/>
                        <w:left w:val="single" w:sz="2" w:space="0" w:color="D9D9E3"/>
                        <w:bottom w:val="single" w:sz="2" w:space="0" w:color="D9D9E3"/>
                        <w:right w:val="single" w:sz="2" w:space="0" w:color="D9D9E3"/>
                      </w:divBdr>
                      <w:divsChild>
                        <w:div w:id="1315840360">
                          <w:marLeft w:val="0"/>
                          <w:marRight w:val="0"/>
                          <w:marTop w:val="0"/>
                          <w:marBottom w:val="0"/>
                          <w:divBdr>
                            <w:top w:val="single" w:sz="2" w:space="0" w:color="D9D9E3"/>
                            <w:left w:val="single" w:sz="2" w:space="0" w:color="D9D9E3"/>
                            <w:bottom w:val="single" w:sz="2" w:space="0" w:color="D9D9E3"/>
                            <w:right w:val="single" w:sz="2" w:space="0" w:color="D9D9E3"/>
                          </w:divBdr>
                          <w:divsChild>
                            <w:div w:id="1302228768">
                              <w:marLeft w:val="0"/>
                              <w:marRight w:val="0"/>
                              <w:marTop w:val="0"/>
                              <w:marBottom w:val="0"/>
                              <w:divBdr>
                                <w:top w:val="single" w:sz="2" w:space="0" w:color="D9D9E3"/>
                                <w:left w:val="single" w:sz="2" w:space="0" w:color="D9D9E3"/>
                                <w:bottom w:val="single" w:sz="2" w:space="0" w:color="D9D9E3"/>
                                <w:right w:val="single" w:sz="2" w:space="0" w:color="D9D9E3"/>
                              </w:divBdr>
                              <w:divsChild>
                                <w:div w:id="768964832">
                                  <w:marLeft w:val="0"/>
                                  <w:marRight w:val="0"/>
                                  <w:marTop w:val="0"/>
                                  <w:marBottom w:val="0"/>
                                  <w:divBdr>
                                    <w:top w:val="single" w:sz="2" w:space="0" w:color="D9D9E3"/>
                                    <w:left w:val="single" w:sz="2" w:space="0" w:color="D9D9E3"/>
                                    <w:bottom w:val="single" w:sz="2" w:space="0" w:color="D9D9E3"/>
                                    <w:right w:val="single" w:sz="2" w:space="0" w:color="D9D9E3"/>
                                  </w:divBdr>
                                  <w:divsChild>
                                    <w:div w:id="5727370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629118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08427544">
          <w:marLeft w:val="0"/>
          <w:marRight w:val="0"/>
          <w:marTop w:val="0"/>
          <w:marBottom w:val="0"/>
          <w:divBdr>
            <w:top w:val="none" w:sz="0" w:space="0" w:color="auto"/>
            <w:left w:val="none" w:sz="0" w:space="0" w:color="auto"/>
            <w:bottom w:val="none" w:sz="0" w:space="0" w:color="auto"/>
            <w:right w:val="none" w:sz="0" w:space="0" w:color="auto"/>
          </w:divBdr>
          <w:divsChild>
            <w:div w:id="1698700325">
              <w:marLeft w:val="0"/>
              <w:marRight w:val="0"/>
              <w:marTop w:val="100"/>
              <w:marBottom w:val="100"/>
              <w:divBdr>
                <w:top w:val="single" w:sz="2" w:space="0" w:color="D9D9E3"/>
                <w:left w:val="single" w:sz="2" w:space="0" w:color="D9D9E3"/>
                <w:bottom w:val="single" w:sz="2" w:space="0" w:color="D9D9E3"/>
                <w:right w:val="single" w:sz="2" w:space="0" w:color="D9D9E3"/>
              </w:divBdr>
              <w:divsChild>
                <w:div w:id="719520597">
                  <w:marLeft w:val="0"/>
                  <w:marRight w:val="0"/>
                  <w:marTop w:val="0"/>
                  <w:marBottom w:val="0"/>
                  <w:divBdr>
                    <w:top w:val="single" w:sz="2" w:space="0" w:color="D9D9E3"/>
                    <w:left w:val="single" w:sz="2" w:space="0" w:color="D9D9E3"/>
                    <w:bottom w:val="single" w:sz="2" w:space="0" w:color="D9D9E3"/>
                    <w:right w:val="single" w:sz="2" w:space="0" w:color="D9D9E3"/>
                  </w:divBdr>
                  <w:divsChild>
                    <w:div w:id="1826703980">
                      <w:marLeft w:val="0"/>
                      <w:marRight w:val="0"/>
                      <w:marTop w:val="0"/>
                      <w:marBottom w:val="0"/>
                      <w:divBdr>
                        <w:top w:val="single" w:sz="2" w:space="0" w:color="D9D9E3"/>
                        <w:left w:val="single" w:sz="2" w:space="0" w:color="D9D9E3"/>
                        <w:bottom w:val="single" w:sz="2" w:space="0" w:color="D9D9E3"/>
                        <w:right w:val="single" w:sz="2" w:space="0" w:color="D9D9E3"/>
                      </w:divBdr>
                      <w:divsChild>
                        <w:div w:id="170605455">
                          <w:marLeft w:val="0"/>
                          <w:marRight w:val="0"/>
                          <w:marTop w:val="0"/>
                          <w:marBottom w:val="0"/>
                          <w:divBdr>
                            <w:top w:val="single" w:sz="2" w:space="0" w:color="D9D9E3"/>
                            <w:left w:val="single" w:sz="2" w:space="0" w:color="D9D9E3"/>
                            <w:bottom w:val="single" w:sz="2" w:space="0" w:color="D9D9E3"/>
                            <w:right w:val="single" w:sz="2" w:space="0" w:color="D9D9E3"/>
                          </w:divBdr>
                          <w:divsChild>
                            <w:div w:id="860775158">
                              <w:marLeft w:val="0"/>
                              <w:marRight w:val="0"/>
                              <w:marTop w:val="0"/>
                              <w:marBottom w:val="0"/>
                              <w:divBdr>
                                <w:top w:val="single" w:sz="2" w:space="0" w:color="D9D9E3"/>
                                <w:left w:val="single" w:sz="2" w:space="0" w:color="D9D9E3"/>
                                <w:bottom w:val="single" w:sz="2" w:space="0" w:color="D9D9E3"/>
                                <w:right w:val="single" w:sz="2" w:space="0" w:color="D9D9E3"/>
                              </w:divBdr>
                              <w:divsChild>
                                <w:div w:id="9167894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70281344">
                              <w:marLeft w:val="0"/>
                              <w:marRight w:val="0"/>
                              <w:marTop w:val="0"/>
                              <w:marBottom w:val="0"/>
                              <w:divBdr>
                                <w:top w:val="single" w:sz="2" w:space="0" w:color="D9D9E3"/>
                                <w:left w:val="single" w:sz="2" w:space="0" w:color="D9D9E3"/>
                                <w:bottom w:val="single" w:sz="2" w:space="0" w:color="D9D9E3"/>
                                <w:right w:val="single" w:sz="2" w:space="0" w:color="D9D9E3"/>
                              </w:divBdr>
                              <w:divsChild>
                                <w:div w:id="1401905600">
                                  <w:marLeft w:val="0"/>
                                  <w:marRight w:val="0"/>
                                  <w:marTop w:val="0"/>
                                  <w:marBottom w:val="0"/>
                                  <w:divBdr>
                                    <w:top w:val="single" w:sz="2" w:space="0" w:color="D9D9E3"/>
                                    <w:left w:val="single" w:sz="2" w:space="0" w:color="D9D9E3"/>
                                    <w:bottom w:val="single" w:sz="2" w:space="0" w:color="D9D9E3"/>
                                    <w:right w:val="single" w:sz="2" w:space="0" w:color="D9D9E3"/>
                                  </w:divBdr>
                                  <w:divsChild>
                                    <w:div w:id="3821456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6780696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32480891">
                      <w:marLeft w:val="0"/>
                      <w:marRight w:val="0"/>
                      <w:marTop w:val="0"/>
                      <w:marBottom w:val="0"/>
                      <w:divBdr>
                        <w:top w:val="single" w:sz="2" w:space="0" w:color="D9D9E3"/>
                        <w:left w:val="single" w:sz="2" w:space="0" w:color="D9D9E3"/>
                        <w:bottom w:val="single" w:sz="2" w:space="0" w:color="D9D9E3"/>
                        <w:right w:val="single" w:sz="2" w:space="0" w:color="D9D9E3"/>
                      </w:divBdr>
                      <w:divsChild>
                        <w:div w:id="753628014">
                          <w:marLeft w:val="0"/>
                          <w:marRight w:val="0"/>
                          <w:marTop w:val="0"/>
                          <w:marBottom w:val="0"/>
                          <w:divBdr>
                            <w:top w:val="single" w:sz="2" w:space="0" w:color="D9D9E3"/>
                            <w:left w:val="single" w:sz="2" w:space="0" w:color="D9D9E3"/>
                            <w:bottom w:val="single" w:sz="2" w:space="0" w:color="D9D9E3"/>
                            <w:right w:val="single" w:sz="2" w:space="0" w:color="D9D9E3"/>
                          </w:divBdr>
                          <w:divsChild>
                            <w:div w:id="1220240482">
                              <w:marLeft w:val="0"/>
                              <w:marRight w:val="0"/>
                              <w:marTop w:val="0"/>
                              <w:marBottom w:val="0"/>
                              <w:divBdr>
                                <w:top w:val="single" w:sz="2" w:space="0" w:color="D9D9E3"/>
                                <w:left w:val="single" w:sz="2" w:space="0" w:color="D9D9E3"/>
                                <w:bottom w:val="single" w:sz="2" w:space="0" w:color="D9D9E3"/>
                                <w:right w:val="single" w:sz="2" w:space="0" w:color="D9D9E3"/>
                              </w:divBdr>
                              <w:divsChild>
                                <w:div w:id="263196511">
                                  <w:marLeft w:val="0"/>
                                  <w:marRight w:val="0"/>
                                  <w:marTop w:val="0"/>
                                  <w:marBottom w:val="0"/>
                                  <w:divBdr>
                                    <w:top w:val="single" w:sz="2" w:space="0" w:color="D9D9E3"/>
                                    <w:left w:val="single" w:sz="2" w:space="0" w:color="D9D9E3"/>
                                    <w:bottom w:val="single" w:sz="2" w:space="0" w:color="D9D9E3"/>
                                    <w:right w:val="single" w:sz="2" w:space="0" w:color="D9D9E3"/>
                                  </w:divBdr>
                                  <w:divsChild>
                                    <w:div w:id="7009345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20488553">
          <w:marLeft w:val="0"/>
          <w:marRight w:val="0"/>
          <w:marTop w:val="0"/>
          <w:marBottom w:val="0"/>
          <w:divBdr>
            <w:top w:val="none" w:sz="0" w:space="0" w:color="auto"/>
            <w:left w:val="none" w:sz="0" w:space="0" w:color="auto"/>
            <w:bottom w:val="none" w:sz="0" w:space="0" w:color="auto"/>
            <w:right w:val="none" w:sz="0" w:space="0" w:color="auto"/>
          </w:divBdr>
          <w:divsChild>
            <w:div w:id="595093036">
              <w:marLeft w:val="0"/>
              <w:marRight w:val="0"/>
              <w:marTop w:val="100"/>
              <w:marBottom w:val="100"/>
              <w:divBdr>
                <w:top w:val="single" w:sz="2" w:space="0" w:color="D9D9E3"/>
                <w:left w:val="single" w:sz="2" w:space="0" w:color="D9D9E3"/>
                <w:bottom w:val="single" w:sz="2" w:space="0" w:color="D9D9E3"/>
                <w:right w:val="single" w:sz="2" w:space="0" w:color="D9D9E3"/>
              </w:divBdr>
              <w:divsChild>
                <w:div w:id="1913588731">
                  <w:marLeft w:val="0"/>
                  <w:marRight w:val="0"/>
                  <w:marTop w:val="0"/>
                  <w:marBottom w:val="0"/>
                  <w:divBdr>
                    <w:top w:val="single" w:sz="2" w:space="0" w:color="D9D9E3"/>
                    <w:left w:val="single" w:sz="2" w:space="0" w:color="D9D9E3"/>
                    <w:bottom w:val="single" w:sz="2" w:space="0" w:color="D9D9E3"/>
                    <w:right w:val="single" w:sz="2" w:space="0" w:color="D9D9E3"/>
                  </w:divBdr>
                  <w:divsChild>
                    <w:div w:id="456604268">
                      <w:marLeft w:val="0"/>
                      <w:marRight w:val="0"/>
                      <w:marTop w:val="0"/>
                      <w:marBottom w:val="0"/>
                      <w:divBdr>
                        <w:top w:val="single" w:sz="2" w:space="0" w:color="D9D9E3"/>
                        <w:left w:val="single" w:sz="2" w:space="0" w:color="D9D9E3"/>
                        <w:bottom w:val="single" w:sz="2" w:space="0" w:color="D9D9E3"/>
                        <w:right w:val="single" w:sz="2" w:space="0" w:color="D9D9E3"/>
                      </w:divBdr>
                      <w:divsChild>
                        <w:div w:id="209725974">
                          <w:marLeft w:val="0"/>
                          <w:marRight w:val="0"/>
                          <w:marTop w:val="0"/>
                          <w:marBottom w:val="0"/>
                          <w:divBdr>
                            <w:top w:val="single" w:sz="2" w:space="0" w:color="D9D9E3"/>
                            <w:left w:val="single" w:sz="2" w:space="0" w:color="D9D9E3"/>
                            <w:bottom w:val="single" w:sz="2" w:space="0" w:color="D9D9E3"/>
                            <w:right w:val="single" w:sz="2" w:space="0" w:color="D9D9E3"/>
                          </w:divBdr>
                          <w:divsChild>
                            <w:div w:id="519323166">
                              <w:marLeft w:val="0"/>
                              <w:marRight w:val="0"/>
                              <w:marTop w:val="0"/>
                              <w:marBottom w:val="0"/>
                              <w:divBdr>
                                <w:top w:val="single" w:sz="2" w:space="0" w:color="D9D9E3"/>
                                <w:left w:val="single" w:sz="2" w:space="0" w:color="D9D9E3"/>
                                <w:bottom w:val="single" w:sz="2" w:space="0" w:color="D9D9E3"/>
                                <w:right w:val="single" w:sz="2" w:space="0" w:color="D9D9E3"/>
                              </w:divBdr>
                              <w:divsChild>
                                <w:div w:id="186212226">
                                  <w:marLeft w:val="0"/>
                                  <w:marRight w:val="0"/>
                                  <w:marTop w:val="0"/>
                                  <w:marBottom w:val="0"/>
                                  <w:divBdr>
                                    <w:top w:val="single" w:sz="2" w:space="0" w:color="D9D9E3"/>
                                    <w:left w:val="single" w:sz="2" w:space="0" w:color="D9D9E3"/>
                                    <w:bottom w:val="single" w:sz="2" w:space="0" w:color="D9D9E3"/>
                                    <w:right w:val="single" w:sz="2" w:space="0" w:color="D9D9E3"/>
                                  </w:divBdr>
                                  <w:divsChild>
                                    <w:div w:id="20659790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84565743">
                      <w:marLeft w:val="0"/>
                      <w:marRight w:val="0"/>
                      <w:marTop w:val="0"/>
                      <w:marBottom w:val="0"/>
                      <w:divBdr>
                        <w:top w:val="single" w:sz="2" w:space="0" w:color="D9D9E3"/>
                        <w:left w:val="single" w:sz="2" w:space="0" w:color="D9D9E3"/>
                        <w:bottom w:val="single" w:sz="2" w:space="0" w:color="D9D9E3"/>
                        <w:right w:val="single" w:sz="2" w:space="0" w:color="D9D9E3"/>
                      </w:divBdr>
                      <w:divsChild>
                        <w:div w:id="637220853">
                          <w:marLeft w:val="0"/>
                          <w:marRight w:val="0"/>
                          <w:marTop w:val="0"/>
                          <w:marBottom w:val="0"/>
                          <w:divBdr>
                            <w:top w:val="single" w:sz="2" w:space="0" w:color="D9D9E3"/>
                            <w:left w:val="single" w:sz="2" w:space="0" w:color="D9D9E3"/>
                            <w:bottom w:val="single" w:sz="2" w:space="0" w:color="D9D9E3"/>
                            <w:right w:val="single" w:sz="2" w:space="0" w:color="D9D9E3"/>
                          </w:divBdr>
                          <w:divsChild>
                            <w:div w:id="1607544296">
                              <w:marLeft w:val="0"/>
                              <w:marRight w:val="0"/>
                              <w:marTop w:val="0"/>
                              <w:marBottom w:val="0"/>
                              <w:divBdr>
                                <w:top w:val="single" w:sz="2" w:space="0" w:color="D9D9E3"/>
                                <w:left w:val="single" w:sz="2" w:space="0" w:color="D9D9E3"/>
                                <w:bottom w:val="single" w:sz="2" w:space="0" w:color="D9D9E3"/>
                                <w:right w:val="single" w:sz="2" w:space="0" w:color="D9D9E3"/>
                              </w:divBdr>
                              <w:divsChild>
                                <w:div w:id="297030187">
                                  <w:marLeft w:val="0"/>
                                  <w:marRight w:val="0"/>
                                  <w:marTop w:val="0"/>
                                  <w:marBottom w:val="0"/>
                                  <w:divBdr>
                                    <w:top w:val="single" w:sz="2" w:space="0" w:color="D9D9E3"/>
                                    <w:left w:val="single" w:sz="2" w:space="0" w:color="D9D9E3"/>
                                    <w:bottom w:val="single" w:sz="2" w:space="0" w:color="D9D9E3"/>
                                    <w:right w:val="single" w:sz="2" w:space="0" w:color="D9D9E3"/>
                                  </w:divBdr>
                                  <w:divsChild>
                                    <w:div w:id="1482230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861117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72139166">
          <w:marLeft w:val="0"/>
          <w:marRight w:val="0"/>
          <w:marTop w:val="0"/>
          <w:marBottom w:val="0"/>
          <w:divBdr>
            <w:top w:val="none" w:sz="0" w:space="0" w:color="auto"/>
            <w:left w:val="none" w:sz="0" w:space="0" w:color="auto"/>
            <w:bottom w:val="none" w:sz="0" w:space="0" w:color="auto"/>
            <w:right w:val="none" w:sz="0" w:space="0" w:color="auto"/>
          </w:divBdr>
          <w:divsChild>
            <w:div w:id="117846588">
              <w:marLeft w:val="0"/>
              <w:marRight w:val="0"/>
              <w:marTop w:val="100"/>
              <w:marBottom w:val="100"/>
              <w:divBdr>
                <w:top w:val="single" w:sz="2" w:space="0" w:color="D9D9E3"/>
                <w:left w:val="single" w:sz="2" w:space="0" w:color="D9D9E3"/>
                <w:bottom w:val="single" w:sz="2" w:space="0" w:color="D9D9E3"/>
                <w:right w:val="single" w:sz="2" w:space="0" w:color="D9D9E3"/>
              </w:divBdr>
              <w:divsChild>
                <w:div w:id="1900046000">
                  <w:marLeft w:val="0"/>
                  <w:marRight w:val="0"/>
                  <w:marTop w:val="0"/>
                  <w:marBottom w:val="0"/>
                  <w:divBdr>
                    <w:top w:val="single" w:sz="2" w:space="0" w:color="D9D9E3"/>
                    <w:left w:val="single" w:sz="2" w:space="0" w:color="D9D9E3"/>
                    <w:bottom w:val="single" w:sz="2" w:space="0" w:color="D9D9E3"/>
                    <w:right w:val="single" w:sz="2" w:space="0" w:color="D9D9E3"/>
                  </w:divBdr>
                  <w:divsChild>
                    <w:div w:id="793599032">
                      <w:marLeft w:val="0"/>
                      <w:marRight w:val="0"/>
                      <w:marTop w:val="0"/>
                      <w:marBottom w:val="0"/>
                      <w:divBdr>
                        <w:top w:val="single" w:sz="2" w:space="0" w:color="D9D9E3"/>
                        <w:left w:val="single" w:sz="2" w:space="0" w:color="D9D9E3"/>
                        <w:bottom w:val="single" w:sz="2" w:space="0" w:color="D9D9E3"/>
                        <w:right w:val="single" w:sz="2" w:space="0" w:color="D9D9E3"/>
                      </w:divBdr>
                      <w:divsChild>
                        <w:div w:id="1008411802">
                          <w:marLeft w:val="0"/>
                          <w:marRight w:val="0"/>
                          <w:marTop w:val="0"/>
                          <w:marBottom w:val="0"/>
                          <w:divBdr>
                            <w:top w:val="single" w:sz="2" w:space="0" w:color="D9D9E3"/>
                            <w:left w:val="single" w:sz="2" w:space="0" w:color="D9D9E3"/>
                            <w:bottom w:val="single" w:sz="2" w:space="0" w:color="D9D9E3"/>
                            <w:right w:val="single" w:sz="2" w:space="0" w:color="D9D9E3"/>
                          </w:divBdr>
                        </w:div>
                        <w:div w:id="1691494294">
                          <w:marLeft w:val="0"/>
                          <w:marRight w:val="0"/>
                          <w:marTop w:val="0"/>
                          <w:marBottom w:val="0"/>
                          <w:divBdr>
                            <w:top w:val="single" w:sz="2" w:space="0" w:color="D9D9E3"/>
                            <w:left w:val="single" w:sz="2" w:space="0" w:color="D9D9E3"/>
                            <w:bottom w:val="single" w:sz="2" w:space="0" w:color="D9D9E3"/>
                            <w:right w:val="single" w:sz="2" w:space="0" w:color="D9D9E3"/>
                          </w:divBdr>
                          <w:divsChild>
                            <w:div w:id="338387560">
                              <w:marLeft w:val="0"/>
                              <w:marRight w:val="0"/>
                              <w:marTop w:val="0"/>
                              <w:marBottom w:val="0"/>
                              <w:divBdr>
                                <w:top w:val="single" w:sz="2" w:space="0" w:color="D9D9E3"/>
                                <w:left w:val="single" w:sz="2" w:space="0" w:color="D9D9E3"/>
                                <w:bottom w:val="single" w:sz="2" w:space="0" w:color="D9D9E3"/>
                                <w:right w:val="single" w:sz="2" w:space="0" w:color="D9D9E3"/>
                              </w:divBdr>
                              <w:divsChild>
                                <w:div w:id="715197141">
                                  <w:marLeft w:val="0"/>
                                  <w:marRight w:val="0"/>
                                  <w:marTop w:val="0"/>
                                  <w:marBottom w:val="0"/>
                                  <w:divBdr>
                                    <w:top w:val="single" w:sz="2" w:space="0" w:color="D9D9E3"/>
                                    <w:left w:val="single" w:sz="2" w:space="0" w:color="D9D9E3"/>
                                    <w:bottom w:val="single" w:sz="2" w:space="0" w:color="D9D9E3"/>
                                    <w:right w:val="single" w:sz="2" w:space="0" w:color="D9D9E3"/>
                                  </w:divBdr>
                                  <w:divsChild>
                                    <w:div w:id="10796726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64600973">
                      <w:marLeft w:val="0"/>
                      <w:marRight w:val="0"/>
                      <w:marTop w:val="0"/>
                      <w:marBottom w:val="0"/>
                      <w:divBdr>
                        <w:top w:val="single" w:sz="2" w:space="0" w:color="D9D9E3"/>
                        <w:left w:val="single" w:sz="2" w:space="0" w:color="D9D9E3"/>
                        <w:bottom w:val="single" w:sz="2" w:space="0" w:color="D9D9E3"/>
                        <w:right w:val="single" w:sz="2" w:space="0" w:color="D9D9E3"/>
                      </w:divBdr>
                      <w:divsChild>
                        <w:div w:id="1754813184">
                          <w:marLeft w:val="0"/>
                          <w:marRight w:val="0"/>
                          <w:marTop w:val="0"/>
                          <w:marBottom w:val="0"/>
                          <w:divBdr>
                            <w:top w:val="single" w:sz="2" w:space="0" w:color="D9D9E3"/>
                            <w:left w:val="single" w:sz="2" w:space="0" w:color="D9D9E3"/>
                            <w:bottom w:val="single" w:sz="2" w:space="0" w:color="D9D9E3"/>
                            <w:right w:val="single" w:sz="2" w:space="0" w:color="D9D9E3"/>
                          </w:divBdr>
                          <w:divsChild>
                            <w:div w:id="1358315097">
                              <w:marLeft w:val="0"/>
                              <w:marRight w:val="0"/>
                              <w:marTop w:val="0"/>
                              <w:marBottom w:val="0"/>
                              <w:divBdr>
                                <w:top w:val="single" w:sz="2" w:space="0" w:color="D9D9E3"/>
                                <w:left w:val="single" w:sz="2" w:space="0" w:color="D9D9E3"/>
                                <w:bottom w:val="single" w:sz="2" w:space="0" w:color="D9D9E3"/>
                                <w:right w:val="single" w:sz="2" w:space="0" w:color="D9D9E3"/>
                              </w:divBdr>
                              <w:divsChild>
                                <w:div w:id="142282371">
                                  <w:marLeft w:val="0"/>
                                  <w:marRight w:val="0"/>
                                  <w:marTop w:val="0"/>
                                  <w:marBottom w:val="0"/>
                                  <w:divBdr>
                                    <w:top w:val="single" w:sz="2" w:space="0" w:color="D9D9E3"/>
                                    <w:left w:val="single" w:sz="2" w:space="0" w:color="D9D9E3"/>
                                    <w:bottom w:val="single" w:sz="2" w:space="0" w:color="D9D9E3"/>
                                    <w:right w:val="single" w:sz="2" w:space="0" w:color="D9D9E3"/>
                                  </w:divBdr>
                                  <w:divsChild>
                                    <w:div w:id="4458499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80852144">
          <w:marLeft w:val="0"/>
          <w:marRight w:val="0"/>
          <w:marTop w:val="0"/>
          <w:marBottom w:val="0"/>
          <w:divBdr>
            <w:top w:val="none" w:sz="0" w:space="0" w:color="auto"/>
            <w:left w:val="none" w:sz="0" w:space="0" w:color="auto"/>
            <w:bottom w:val="none" w:sz="0" w:space="0" w:color="auto"/>
            <w:right w:val="none" w:sz="0" w:space="0" w:color="auto"/>
          </w:divBdr>
          <w:divsChild>
            <w:div w:id="496655171">
              <w:marLeft w:val="0"/>
              <w:marRight w:val="0"/>
              <w:marTop w:val="100"/>
              <w:marBottom w:val="100"/>
              <w:divBdr>
                <w:top w:val="single" w:sz="2" w:space="0" w:color="D9D9E3"/>
                <w:left w:val="single" w:sz="2" w:space="0" w:color="D9D9E3"/>
                <w:bottom w:val="single" w:sz="2" w:space="0" w:color="D9D9E3"/>
                <w:right w:val="single" w:sz="2" w:space="0" w:color="D9D9E3"/>
              </w:divBdr>
              <w:divsChild>
                <w:div w:id="1604537020">
                  <w:marLeft w:val="0"/>
                  <w:marRight w:val="0"/>
                  <w:marTop w:val="0"/>
                  <w:marBottom w:val="0"/>
                  <w:divBdr>
                    <w:top w:val="single" w:sz="2" w:space="0" w:color="D9D9E3"/>
                    <w:left w:val="single" w:sz="2" w:space="0" w:color="D9D9E3"/>
                    <w:bottom w:val="single" w:sz="2" w:space="0" w:color="D9D9E3"/>
                    <w:right w:val="single" w:sz="2" w:space="0" w:color="D9D9E3"/>
                  </w:divBdr>
                  <w:divsChild>
                    <w:div w:id="742877507">
                      <w:marLeft w:val="0"/>
                      <w:marRight w:val="0"/>
                      <w:marTop w:val="0"/>
                      <w:marBottom w:val="0"/>
                      <w:divBdr>
                        <w:top w:val="single" w:sz="2" w:space="0" w:color="D9D9E3"/>
                        <w:left w:val="single" w:sz="2" w:space="0" w:color="D9D9E3"/>
                        <w:bottom w:val="single" w:sz="2" w:space="0" w:color="D9D9E3"/>
                        <w:right w:val="single" w:sz="2" w:space="0" w:color="D9D9E3"/>
                      </w:divBdr>
                      <w:divsChild>
                        <w:div w:id="797845315">
                          <w:marLeft w:val="0"/>
                          <w:marRight w:val="0"/>
                          <w:marTop w:val="0"/>
                          <w:marBottom w:val="0"/>
                          <w:divBdr>
                            <w:top w:val="single" w:sz="2" w:space="0" w:color="D9D9E3"/>
                            <w:left w:val="single" w:sz="2" w:space="0" w:color="D9D9E3"/>
                            <w:bottom w:val="single" w:sz="2" w:space="0" w:color="D9D9E3"/>
                            <w:right w:val="single" w:sz="2" w:space="0" w:color="D9D9E3"/>
                          </w:divBdr>
                        </w:div>
                        <w:div w:id="840005481">
                          <w:marLeft w:val="0"/>
                          <w:marRight w:val="0"/>
                          <w:marTop w:val="0"/>
                          <w:marBottom w:val="0"/>
                          <w:divBdr>
                            <w:top w:val="single" w:sz="2" w:space="0" w:color="D9D9E3"/>
                            <w:left w:val="single" w:sz="2" w:space="0" w:color="D9D9E3"/>
                            <w:bottom w:val="single" w:sz="2" w:space="0" w:color="D9D9E3"/>
                            <w:right w:val="single" w:sz="2" w:space="0" w:color="D9D9E3"/>
                          </w:divBdr>
                          <w:divsChild>
                            <w:div w:id="484512337">
                              <w:marLeft w:val="0"/>
                              <w:marRight w:val="0"/>
                              <w:marTop w:val="0"/>
                              <w:marBottom w:val="0"/>
                              <w:divBdr>
                                <w:top w:val="single" w:sz="2" w:space="0" w:color="D9D9E3"/>
                                <w:left w:val="single" w:sz="2" w:space="0" w:color="D9D9E3"/>
                                <w:bottom w:val="single" w:sz="2" w:space="0" w:color="D9D9E3"/>
                                <w:right w:val="single" w:sz="2" w:space="0" w:color="D9D9E3"/>
                              </w:divBdr>
                              <w:divsChild>
                                <w:div w:id="1795295563">
                                  <w:marLeft w:val="0"/>
                                  <w:marRight w:val="0"/>
                                  <w:marTop w:val="0"/>
                                  <w:marBottom w:val="0"/>
                                  <w:divBdr>
                                    <w:top w:val="single" w:sz="2" w:space="0" w:color="D9D9E3"/>
                                    <w:left w:val="single" w:sz="2" w:space="0" w:color="D9D9E3"/>
                                    <w:bottom w:val="single" w:sz="2" w:space="0" w:color="D9D9E3"/>
                                    <w:right w:val="single" w:sz="2" w:space="0" w:color="D9D9E3"/>
                                  </w:divBdr>
                                  <w:divsChild>
                                    <w:div w:id="13808598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29371036">
                      <w:marLeft w:val="0"/>
                      <w:marRight w:val="0"/>
                      <w:marTop w:val="0"/>
                      <w:marBottom w:val="0"/>
                      <w:divBdr>
                        <w:top w:val="single" w:sz="2" w:space="0" w:color="D9D9E3"/>
                        <w:left w:val="single" w:sz="2" w:space="0" w:color="D9D9E3"/>
                        <w:bottom w:val="single" w:sz="2" w:space="0" w:color="D9D9E3"/>
                        <w:right w:val="single" w:sz="2" w:space="0" w:color="D9D9E3"/>
                      </w:divBdr>
                      <w:divsChild>
                        <w:div w:id="614482229">
                          <w:marLeft w:val="0"/>
                          <w:marRight w:val="0"/>
                          <w:marTop w:val="0"/>
                          <w:marBottom w:val="0"/>
                          <w:divBdr>
                            <w:top w:val="single" w:sz="2" w:space="0" w:color="D9D9E3"/>
                            <w:left w:val="single" w:sz="2" w:space="0" w:color="D9D9E3"/>
                            <w:bottom w:val="single" w:sz="2" w:space="0" w:color="D9D9E3"/>
                            <w:right w:val="single" w:sz="2" w:space="0" w:color="D9D9E3"/>
                          </w:divBdr>
                          <w:divsChild>
                            <w:div w:id="1077291018">
                              <w:marLeft w:val="0"/>
                              <w:marRight w:val="0"/>
                              <w:marTop w:val="0"/>
                              <w:marBottom w:val="0"/>
                              <w:divBdr>
                                <w:top w:val="single" w:sz="2" w:space="0" w:color="D9D9E3"/>
                                <w:left w:val="single" w:sz="2" w:space="0" w:color="D9D9E3"/>
                                <w:bottom w:val="single" w:sz="2" w:space="0" w:color="D9D9E3"/>
                                <w:right w:val="single" w:sz="2" w:space="0" w:color="D9D9E3"/>
                              </w:divBdr>
                              <w:divsChild>
                                <w:div w:id="366217862">
                                  <w:marLeft w:val="0"/>
                                  <w:marRight w:val="0"/>
                                  <w:marTop w:val="0"/>
                                  <w:marBottom w:val="0"/>
                                  <w:divBdr>
                                    <w:top w:val="single" w:sz="2" w:space="0" w:color="D9D9E3"/>
                                    <w:left w:val="single" w:sz="2" w:space="0" w:color="D9D9E3"/>
                                    <w:bottom w:val="single" w:sz="2" w:space="0" w:color="D9D9E3"/>
                                    <w:right w:val="single" w:sz="2" w:space="0" w:color="D9D9E3"/>
                                  </w:divBdr>
                                  <w:divsChild>
                                    <w:div w:id="20830216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55474350">
          <w:marLeft w:val="0"/>
          <w:marRight w:val="0"/>
          <w:marTop w:val="0"/>
          <w:marBottom w:val="0"/>
          <w:divBdr>
            <w:top w:val="none" w:sz="0" w:space="0" w:color="auto"/>
            <w:left w:val="none" w:sz="0" w:space="0" w:color="auto"/>
            <w:bottom w:val="none" w:sz="0" w:space="0" w:color="auto"/>
            <w:right w:val="none" w:sz="0" w:space="0" w:color="auto"/>
          </w:divBdr>
          <w:divsChild>
            <w:div w:id="829444874">
              <w:marLeft w:val="0"/>
              <w:marRight w:val="0"/>
              <w:marTop w:val="100"/>
              <w:marBottom w:val="100"/>
              <w:divBdr>
                <w:top w:val="single" w:sz="2" w:space="0" w:color="D9D9E3"/>
                <w:left w:val="single" w:sz="2" w:space="0" w:color="D9D9E3"/>
                <w:bottom w:val="single" w:sz="2" w:space="0" w:color="D9D9E3"/>
                <w:right w:val="single" w:sz="2" w:space="0" w:color="D9D9E3"/>
              </w:divBdr>
              <w:divsChild>
                <w:div w:id="1741635867">
                  <w:marLeft w:val="0"/>
                  <w:marRight w:val="0"/>
                  <w:marTop w:val="0"/>
                  <w:marBottom w:val="0"/>
                  <w:divBdr>
                    <w:top w:val="single" w:sz="2" w:space="0" w:color="D9D9E3"/>
                    <w:left w:val="single" w:sz="2" w:space="0" w:color="D9D9E3"/>
                    <w:bottom w:val="single" w:sz="2" w:space="0" w:color="D9D9E3"/>
                    <w:right w:val="single" w:sz="2" w:space="0" w:color="D9D9E3"/>
                  </w:divBdr>
                  <w:divsChild>
                    <w:div w:id="112359615">
                      <w:marLeft w:val="0"/>
                      <w:marRight w:val="0"/>
                      <w:marTop w:val="0"/>
                      <w:marBottom w:val="0"/>
                      <w:divBdr>
                        <w:top w:val="single" w:sz="2" w:space="0" w:color="D9D9E3"/>
                        <w:left w:val="single" w:sz="2" w:space="0" w:color="D9D9E3"/>
                        <w:bottom w:val="single" w:sz="2" w:space="0" w:color="D9D9E3"/>
                        <w:right w:val="single" w:sz="2" w:space="0" w:color="D9D9E3"/>
                      </w:divBdr>
                      <w:divsChild>
                        <w:div w:id="369691559">
                          <w:marLeft w:val="0"/>
                          <w:marRight w:val="0"/>
                          <w:marTop w:val="0"/>
                          <w:marBottom w:val="0"/>
                          <w:divBdr>
                            <w:top w:val="single" w:sz="2" w:space="0" w:color="D9D9E3"/>
                            <w:left w:val="single" w:sz="2" w:space="0" w:color="D9D9E3"/>
                            <w:bottom w:val="single" w:sz="2" w:space="0" w:color="D9D9E3"/>
                            <w:right w:val="single" w:sz="2" w:space="0" w:color="D9D9E3"/>
                          </w:divBdr>
                          <w:divsChild>
                            <w:div w:id="477453079">
                              <w:marLeft w:val="0"/>
                              <w:marRight w:val="0"/>
                              <w:marTop w:val="0"/>
                              <w:marBottom w:val="0"/>
                              <w:divBdr>
                                <w:top w:val="single" w:sz="2" w:space="0" w:color="D9D9E3"/>
                                <w:left w:val="single" w:sz="2" w:space="0" w:color="D9D9E3"/>
                                <w:bottom w:val="single" w:sz="2" w:space="0" w:color="D9D9E3"/>
                                <w:right w:val="single" w:sz="2" w:space="0" w:color="D9D9E3"/>
                              </w:divBdr>
                              <w:divsChild>
                                <w:div w:id="2091390555">
                                  <w:marLeft w:val="0"/>
                                  <w:marRight w:val="0"/>
                                  <w:marTop w:val="0"/>
                                  <w:marBottom w:val="0"/>
                                  <w:divBdr>
                                    <w:top w:val="single" w:sz="2" w:space="0" w:color="D9D9E3"/>
                                    <w:left w:val="single" w:sz="2" w:space="0" w:color="D9D9E3"/>
                                    <w:bottom w:val="single" w:sz="2" w:space="0" w:color="D9D9E3"/>
                                    <w:right w:val="single" w:sz="2" w:space="0" w:color="D9D9E3"/>
                                  </w:divBdr>
                                  <w:divsChild>
                                    <w:div w:id="9335915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7319243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68802543">
                      <w:marLeft w:val="0"/>
                      <w:marRight w:val="0"/>
                      <w:marTop w:val="0"/>
                      <w:marBottom w:val="0"/>
                      <w:divBdr>
                        <w:top w:val="single" w:sz="2" w:space="0" w:color="D9D9E3"/>
                        <w:left w:val="single" w:sz="2" w:space="0" w:color="D9D9E3"/>
                        <w:bottom w:val="single" w:sz="2" w:space="0" w:color="D9D9E3"/>
                        <w:right w:val="single" w:sz="2" w:space="0" w:color="D9D9E3"/>
                      </w:divBdr>
                      <w:divsChild>
                        <w:div w:id="1739012570">
                          <w:marLeft w:val="0"/>
                          <w:marRight w:val="0"/>
                          <w:marTop w:val="0"/>
                          <w:marBottom w:val="0"/>
                          <w:divBdr>
                            <w:top w:val="single" w:sz="2" w:space="0" w:color="D9D9E3"/>
                            <w:left w:val="single" w:sz="2" w:space="0" w:color="D9D9E3"/>
                            <w:bottom w:val="single" w:sz="2" w:space="0" w:color="D9D9E3"/>
                            <w:right w:val="single" w:sz="2" w:space="0" w:color="D9D9E3"/>
                          </w:divBdr>
                          <w:divsChild>
                            <w:div w:id="1530529398">
                              <w:marLeft w:val="0"/>
                              <w:marRight w:val="0"/>
                              <w:marTop w:val="0"/>
                              <w:marBottom w:val="0"/>
                              <w:divBdr>
                                <w:top w:val="single" w:sz="2" w:space="0" w:color="D9D9E3"/>
                                <w:left w:val="single" w:sz="2" w:space="0" w:color="D9D9E3"/>
                                <w:bottom w:val="single" w:sz="2" w:space="0" w:color="D9D9E3"/>
                                <w:right w:val="single" w:sz="2" w:space="0" w:color="D9D9E3"/>
                              </w:divBdr>
                              <w:divsChild>
                                <w:div w:id="623124318">
                                  <w:marLeft w:val="0"/>
                                  <w:marRight w:val="0"/>
                                  <w:marTop w:val="0"/>
                                  <w:marBottom w:val="0"/>
                                  <w:divBdr>
                                    <w:top w:val="single" w:sz="2" w:space="0" w:color="D9D9E3"/>
                                    <w:left w:val="single" w:sz="2" w:space="0" w:color="D9D9E3"/>
                                    <w:bottom w:val="single" w:sz="2" w:space="0" w:color="D9D9E3"/>
                                    <w:right w:val="single" w:sz="2" w:space="0" w:color="D9D9E3"/>
                                  </w:divBdr>
                                  <w:divsChild>
                                    <w:div w:id="6842839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32560529">
          <w:marLeft w:val="0"/>
          <w:marRight w:val="0"/>
          <w:marTop w:val="0"/>
          <w:marBottom w:val="0"/>
          <w:divBdr>
            <w:top w:val="none" w:sz="0" w:space="0" w:color="auto"/>
            <w:left w:val="none" w:sz="0" w:space="0" w:color="auto"/>
            <w:bottom w:val="none" w:sz="0" w:space="0" w:color="auto"/>
            <w:right w:val="none" w:sz="0" w:space="0" w:color="auto"/>
          </w:divBdr>
          <w:divsChild>
            <w:div w:id="1199472608">
              <w:marLeft w:val="0"/>
              <w:marRight w:val="0"/>
              <w:marTop w:val="100"/>
              <w:marBottom w:val="100"/>
              <w:divBdr>
                <w:top w:val="single" w:sz="2" w:space="0" w:color="D9D9E3"/>
                <w:left w:val="single" w:sz="2" w:space="0" w:color="D9D9E3"/>
                <w:bottom w:val="single" w:sz="2" w:space="0" w:color="D9D9E3"/>
                <w:right w:val="single" w:sz="2" w:space="0" w:color="D9D9E3"/>
              </w:divBdr>
              <w:divsChild>
                <w:div w:id="1635721210">
                  <w:marLeft w:val="0"/>
                  <w:marRight w:val="0"/>
                  <w:marTop w:val="0"/>
                  <w:marBottom w:val="0"/>
                  <w:divBdr>
                    <w:top w:val="single" w:sz="2" w:space="0" w:color="D9D9E3"/>
                    <w:left w:val="single" w:sz="2" w:space="0" w:color="D9D9E3"/>
                    <w:bottom w:val="single" w:sz="2" w:space="0" w:color="D9D9E3"/>
                    <w:right w:val="single" w:sz="2" w:space="0" w:color="D9D9E3"/>
                  </w:divBdr>
                  <w:divsChild>
                    <w:div w:id="405952786">
                      <w:marLeft w:val="0"/>
                      <w:marRight w:val="0"/>
                      <w:marTop w:val="0"/>
                      <w:marBottom w:val="0"/>
                      <w:divBdr>
                        <w:top w:val="single" w:sz="2" w:space="0" w:color="D9D9E3"/>
                        <w:left w:val="single" w:sz="2" w:space="0" w:color="D9D9E3"/>
                        <w:bottom w:val="single" w:sz="2" w:space="0" w:color="D9D9E3"/>
                        <w:right w:val="single" w:sz="2" w:space="0" w:color="D9D9E3"/>
                      </w:divBdr>
                      <w:divsChild>
                        <w:div w:id="1234774603">
                          <w:marLeft w:val="0"/>
                          <w:marRight w:val="0"/>
                          <w:marTop w:val="0"/>
                          <w:marBottom w:val="0"/>
                          <w:divBdr>
                            <w:top w:val="single" w:sz="2" w:space="0" w:color="D9D9E3"/>
                            <w:left w:val="single" w:sz="2" w:space="0" w:color="D9D9E3"/>
                            <w:bottom w:val="single" w:sz="2" w:space="0" w:color="D9D9E3"/>
                            <w:right w:val="single" w:sz="2" w:space="0" w:color="D9D9E3"/>
                          </w:divBdr>
                          <w:divsChild>
                            <w:div w:id="131408487">
                              <w:marLeft w:val="0"/>
                              <w:marRight w:val="0"/>
                              <w:marTop w:val="0"/>
                              <w:marBottom w:val="0"/>
                              <w:divBdr>
                                <w:top w:val="single" w:sz="2" w:space="0" w:color="D9D9E3"/>
                                <w:left w:val="single" w:sz="2" w:space="0" w:color="D9D9E3"/>
                                <w:bottom w:val="single" w:sz="2" w:space="0" w:color="D9D9E3"/>
                                <w:right w:val="single" w:sz="2" w:space="0" w:color="D9D9E3"/>
                              </w:divBdr>
                              <w:divsChild>
                                <w:div w:id="1119181020">
                                  <w:marLeft w:val="0"/>
                                  <w:marRight w:val="0"/>
                                  <w:marTop w:val="0"/>
                                  <w:marBottom w:val="0"/>
                                  <w:divBdr>
                                    <w:top w:val="single" w:sz="2" w:space="0" w:color="D9D9E3"/>
                                    <w:left w:val="single" w:sz="2" w:space="0" w:color="D9D9E3"/>
                                    <w:bottom w:val="single" w:sz="2" w:space="0" w:color="D9D9E3"/>
                                    <w:right w:val="single" w:sz="2" w:space="0" w:color="D9D9E3"/>
                                  </w:divBdr>
                                  <w:divsChild>
                                    <w:div w:id="19466902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58414992">
                      <w:marLeft w:val="0"/>
                      <w:marRight w:val="0"/>
                      <w:marTop w:val="0"/>
                      <w:marBottom w:val="0"/>
                      <w:divBdr>
                        <w:top w:val="single" w:sz="2" w:space="0" w:color="D9D9E3"/>
                        <w:left w:val="single" w:sz="2" w:space="0" w:color="D9D9E3"/>
                        <w:bottom w:val="single" w:sz="2" w:space="0" w:color="D9D9E3"/>
                        <w:right w:val="single" w:sz="2" w:space="0" w:color="D9D9E3"/>
                      </w:divBdr>
                      <w:divsChild>
                        <w:div w:id="328141729">
                          <w:marLeft w:val="0"/>
                          <w:marRight w:val="0"/>
                          <w:marTop w:val="0"/>
                          <w:marBottom w:val="0"/>
                          <w:divBdr>
                            <w:top w:val="single" w:sz="2" w:space="0" w:color="D9D9E3"/>
                            <w:left w:val="single" w:sz="2" w:space="0" w:color="D9D9E3"/>
                            <w:bottom w:val="single" w:sz="2" w:space="0" w:color="D9D9E3"/>
                            <w:right w:val="single" w:sz="2" w:space="0" w:color="D9D9E3"/>
                          </w:divBdr>
                          <w:divsChild>
                            <w:div w:id="69234329">
                              <w:marLeft w:val="0"/>
                              <w:marRight w:val="0"/>
                              <w:marTop w:val="0"/>
                              <w:marBottom w:val="0"/>
                              <w:divBdr>
                                <w:top w:val="single" w:sz="2" w:space="0" w:color="D9D9E3"/>
                                <w:left w:val="single" w:sz="2" w:space="0" w:color="D9D9E3"/>
                                <w:bottom w:val="single" w:sz="2" w:space="0" w:color="D9D9E3"/>
                                <w:right w:val="single" w:sz="2" w:space="0" w:color="D9D9E3"/>
                              </w:divBdr>
                              <w:divsChild>
                                <w:div w:id="1600529070">
                                  <w:marLeft w:val="0"/>
                                  <w:marRight w:val="0"/>
                                  <w:marTop w:val="0"/>
                                  <w:marBottom w:val="0"/>
                                  <w:divBdr>
                                    <w:top w:val="single" w:sz="2" w:space="0" w:color="D9D9E3"/>
                                    <w:left w:val="single" w:sz="2" w:space="0" w:color="D9D9E3"/>
                                    <w:bottom w:val="single" w:sz="2" w:space="0" w:color="D9D9E3"/>
                                    <w:right w:val="single" w:sz="2" w:space="0" w:color="D9D9E3"/>
                                  </w:divBdr>
                                  <w:divsChild>
                                    <w:div w:id="19362044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641420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25345855">
          <w:marLeft w:val="0"/>
          <w:marRight w:val="0"/>
          <w:marTop w:val="0"/>
          <w:marBottom w:val="0"/>
          <w:divBdr>
            <w:top w:val="none" w:sz="0" w:space="0" w:color="auto"/>
            <w:left w:val="none" w:sz="0" w:space="0" w:color="auto"/>
            <w:bottom w:val="none" w:sz="0" w:space="0" w:color="auto"/>
            <w:right w:val="none" w:sz="0" w:space="0" w:color="auto"/>
          </w:divBdr>
          <w:divsChild>
            <w:div w:id="1525750354">
              <w:marLeft w:val="0"/>
              <w:marRight w:val="0"/>
              <w:marTop w:val="100"/>
              <w:marBottom w:val="100"/>
              <w:divBdr>
                <w:top w:val="single" w:sz="2" w:space="0" w:color="D9D9E3"/>
                <w:left w:val="single" w:sz="2" w:space="0" w:color="D9D9E3"/>
                <w:bottom w:val="single" w:sz="2" w:space="0" w:color="D9D9E3"/>
                <w:right w:val="single" w:sz="2" w:space="0" w:color="D9D9E3"/>
              </w:divBdr>
              <w:divsChild>
                <w:div w:id="13461670">
                  <w:marLeft w:val="0"/>
                  <w:marRight w:val="0"/>
                  <w:marTop w:val="0"/>
                  <w:marBottom w:val="0"/>
                  <w:divBdr>
                    <w:top w:val="single" w:sz="2" w:space="0" w:color="D9D9E3"/>
                    <w:left w:val="single" w:sz="2" w:space="0" w:color="D9D9E3"/>
                    <w:bottom w:val="single" w:sz="2" w:space="0" w:color="D9D9E3"/>
                    <w:right w:val="single" w:sz="2" w:space="0" w:color="D9D9E3"/>
                  </w:divBdr>
                  <w:divsChild>
                    <w:div w:id="374936226">
                      <w:marLeft w:val="0"/>
                      <w:marRight w:val="0"/>
                      <w:marTop w:val="0"/>
                      <w:marBottom w:val="0"/>
                      <w:divBdr>
                        <w:top w:val="single" w:sz="2" w:space="0" w:color="D9D9E3"/>
                        <w:left w:val="single" w:sz="2" w:space="0" w:color="D9D9E3"/>
                        <w:bottom w:val="single" w:sz="2" w:space="0" w:color="D9D9E3"/>
                        <w:right w:val="single" w:sz="2" w:space="0" w:color="D9D9E3"/>
                      </w:divBdr>
                      <w:divsChild>
                        <w:div w:id="810825999">
                          <w:marLeft w:val="0"/>
                          <w:marRight w:val="0"/>
                          <w:marTop w:val="0"/>
                          <w:marBottom w:val="0"/>
                          <w:divBdr>
                            <w:top w:val="single" w:sz="2" w:space="0" w:color="D9D9E3"/>
                            <w:left w:val="single" w:sz="2" w:space="0" w:color="D9D9E3"/>
                            <w:bottom w:val="single" w:sz="2" w:space="0" w:color="D9D9E3"/>
                            <w:right w:val="single" w:sz="2" w:space="0" w:color="D9D9E3"/>
                          </w:divBdr>
                          <w:divsChild>
                            <w:div w:id="1540435976">
                              <w:marLeft w:val="0"/>
                              <w:marRight w:val="0"/>
                              <w:marTop w:val="0"/>
                              <w:marBottom w:val="0"/>
                              <w:divBdr>
                                <w:top w:val="single" w:sz="2" w:space="0" w:color="D9D9E3"/>
                                <w:left w:val="single" w:sz="2" w:space="0" w:color="D9D9E3"/>
                                <w:bottom w:val="single" w:sz="2" w:space="0" w:color="D9D9E3"/>
                                <w:right w:val="single" w:sz="2" w:space="0" w:color="D9D9E3"/>
                              </w:divBdr>
                              <w:divsChild>
                                <w:div w:id="733822656">
                                  <w:marLeft w:val="0"/>
                                  <w:marRight w:val="0"/>
                                  <w:marTop w:val="0"/>
                                  <w:marBottom w:val="0"/>
                                  <w:divBdr>
                                    <w:top w:val="single" w:sz="2" w:space="0" w:color="D9D9E3"/>
                                    <w:left w:val="single" w:sz="2" w:space="0" w:color="D9D9E3"/>
                                    <w:bottom w:val="single" w:sz="2" w:space="0" w:color="D9D9E3"/>
                                    <w:right w:val="single" w:sz="2" w:space="0" w:color="D9D9E3"/>
                                  </w:divBdr>
                                  <w:divsChild>
                                    <w:div w:id="12790983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3499841">
                      <w:marLeft w:val="0"/>
                      <w:marRight w:val="0"/>
                      <w:marTop w:val="0"/>
                      <w:marBottom w:val="0"/>
                      <w:divBdr>
                        <w:top w:val="single" w:sz="2" w:space="0" w:color="D9D9E3"/>
                        <w:left w:val="single" w:sz="2" w:space="0" w:color="D9D9E3"/>
                        <w:bottom w:val="single" w:sz="2" w:space="0" w:color="D9D9E3"/>
                        <w:right w:val="single" w:sz="2" w:space="0" w:color="D9D9E3"/>
                      </w:divBdr>
                      <w:divsChild>
                        <w:div w:id="1637908468">
                          <w:marLeft w:val="0"/>
                          <w:marRight w:val="0"/>
                          <w:marTop w:val="0"/>
                          <w:marBottom w:val="0"/>
                          <w:divBdr>
                            <w:top w:val="single" w:sz="2" w:space="0" w:color="D9D9E3"/>
                            <w:left w:val="single" w:sz="2" w:space="0" w:color="D9D9E3"/>
                            <w:bottom w:val="single" w:sz="2" w:space="0" w:color="D9D9E3"/>
                            <w:right w:val="single" w:sz="2" w:space="0" w:color="D9D9E3"/>
                          </w:divBdr>
                        </w:div>
                        <w:div w:id="2020278808">
                          <w:marLeft w:val="0"/>
                          <w:marRight w:val="0"/>
                          <w:marTop w:val="0"/>
                          <w:marBottom w:val="0"/>
                          <w:divBdr>
                            <w:top w:val="single" w:sz="2" w:space="0" w:color="D9D9E3"/>
                            <w:left w:val="single" w:sz="2" w:space="0" w:color="D9D9E3"/>
                            <w:bottom w:val="single" w:sz="2" w:space="0" w:color="D9D9E3"/>
                            <w:right w:val="single" w:sz="2" w:space="0" w:color="D9D9E3"/>
                          </w:divBdr>
                          <w:divsChild>
                            <w:div w:id="1111047379">
                              <w:marLeft w:val="0"/>
                              <w:marRight w:val="0"/>
                              <w:marTop w:val="0"/>
                              <w:marBottom w:val="0"/>
                              <w:divBdr>
                                <w:top w:val="single" w:sz="2" w:space="0" w:color="D9D9E3"/>
                                <w:left w:val="single" w:sz="2" w:space="0" w:color="D9D9E3"/>
                                <w:bottom w:val="single" w:sz="2" w:space="0" w:color="D9D9E3"/>
                                <w:right w:val="single" w:sz="2" w:space="0" w:color="D9D9E3"/>
                              </w:divBdr>
                              <w:divsChild>
                                <w:div w:id="1387997055">
                                  <w:marLeft w:val="0"/>
                                  <w:marRight w:val="0"/>
                                  <w:marTop w:val="0"/>
                                  <w:marBottom w:val="0"/>
                                  <w:divBdr>
                                    <w:top w:val="single" w:sz="2" w:space="0" w:color="D9D9E3"/>
                                    <w:left w:val="single" w:sz="2" w:space="0" w:color="D9D9E3"/>
                                    <w:bottom w:val="single" w:sz="2" w:space="0" w:color="D9D9E3"/>
                                    <w:right w:val="single" w:sz="2" w:space="0" w:color="D9D9E3"/>
                                  </w:divBdr>
                                  <w:divsChild>
                                    <w:div w:id="18169507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03201355">
          <w:marLeft w:val="0"/>
          <w:marRight w:val="0"/>
          <w:marTop w:val="0"/>
          <w:marBottom w:val="0"/>
          <w:divBdr>
            <w:top w:val="none" w:sz="0" w:space="0" w:color="auto"/>
            <w:left w:val="none" w:sz="0" w:space="0" w:color="auto"/>
            <w:bottom w:val="none" w:sz="0" w:space="0" w:color="auto"/>
            <w:right w:val="none" w:sz="0" w:space="0" w:color="auto"/>
          </w:divBdr>
          <w:divsChild>
            <w:div w:id="4353707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00164088">
                  <w:marLeft w:val="0"/>
                  <w:marRight w:val="0"/>
                  <w:marTop w:val="0"/>
                  <w:marBottom w:val="0"/>
                  <w:divBdr>
                    <w:top w:val="single" w:sz="2" w:space="0" w:color="D9D9E3"/>
                    <w:left w:val="single" w:sz="2" w:space="0" w:color="D9D9E3"/>
                    <w:bottom w:val="single" w:sz="2" w:space="0" w:color="D9D9E3"/>
                    <w:right w:val="single" w:sz="2" w:space="0" w:color="D9D9E3"/>
                  </w:divBdr>
                  <w:divsChild>
                    <w:div w:id="694885994">
                      <w:marLeft w:val="0"/>
                      <w:marRight w:val="0"/>
                      <w:marTop w:val="0"/>
                      <w:marBottom w:val="0"/>
                      <w:divBdr>
                        <w:top w:val="single" w:sz="2" w:space="0" w:color="D9D9E3"/>
                        <w:left w:val="single" w:sz="2" w:space="0" w:color="D9D9E3"/>
                        <w:bottom w:val="single" w:sz="2" w:space="0" w:color="D9D9E3"/>
                        <w:right w:val="single" w:sz="2" w:space="0" w:color="D9D9E3"/>
                      </w:divBdr>
                      <w:divsChild>
                        <w:div w:id="682365637">
                          <w:marLeft w:val="0"/>
                          <w:marRight w:val="0"/>
                          <w:marTop w:val="0"/>
                          <w:marBottom w:val="0"/>
                          <w:divBdr>
                            <w:top w:val="single" w:sz="2" w:space="0" w:color="D9D9E3"/>
                            <w:left w:val="single" w:sz="2" w:space="0" w:color="D9D9E3"/>
                            <w:bottom w:val="single" w:sz="2" w:space="0" w:color="D9D9E3"/>
                            <w:right w:val="single" w:sz="2" w:space="0" w:color="D9D9E3"/>
                          </w:divBdr>
                          <w:divsChild>
                            <w:div w:id="699748282">
                              <w:marLeft w:val="0"/>
                              <w:marRight w:val="0"/>
                              <w:marTop w:val="0"/>
                              <w:marBottom w:val="0"/>
                              <w:divBdr>
                                <w:top w:val="single" w:sz="2" w:space="0" w:color="D9D9E3"/>
                                <w:left w:val="single" w:sz="2" w:space="0" w:color="D9D9E3"/>
                                <w:bottom w:val="single" w:sz="2" w:space="0" w:color="D9D9E3"/>
                                <w:right w:val="single" w:sz="2" w:space="0" w:color="D9D9E3"/>
                              </w:divBdr>
                              <w:divsChild>
                                <w:div w:id="1172378256">
                                  <w:marLeft w:val="0"/>
                                  <w:marRight w:val="0"/>
                                  <w:marTop w:val="0"/>
                                  <w:marBottom w:val="0"/>
                                  <w:divBdr>
                                    <w:top w:val="single" w:sz="2" w:space="0" w:color="D9D9E3"/>
                                    <w:left w:val="single" w:sz="2" w:space="0" w:color="D9D9E3"/>
                                    <w:bottom w:val="single" w:sz="2" w:space="0" w:color="D9D9E3"/>
                                    <w:right w:val="single" w:sz="2" w:space="0" w:color="D9D9E3"/>
                                  </w:divBdr>
                                  <w:divsChild>
                                    <w:div w:id="17487226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15419620">
                      <w:marLeft w:val="0"/>
                      <w:marRight w:val="0"/>
                      <w:marTop w:val="0"/>
                      <w:marBottom w:val="0"/>
                      <w:divBdr>
                        <w:top w:val="single" w:sz="2" w:space="0" w:color="D9D9E3"/>
                        <w:left w:val="single" w:sz="2" w:space="0" w:color="D9D9E3"/>
                        <w:bottom w:val="single" w:sz="2" w:space="0" w:color="D9D9E3"/>
                        <w:right w:val="single" w:sz="2" w:space="0" w:color="D9D9E3"/>
                      </w:divBdr>
                      <w:divsChild>
                        <w:div w:id="588198253">
                          <w:marLeft w:val="0"/>
                          <w:marRight w:val="0"/>
                          <w:marTop w:val="0"/>
                          <w:marBottom w:val="0"/>
                          <w:divBdr>
                            <w:top w:val="single" w:sz="2" w:space="0" w:color="D9D9E3"/>
                            <w:left w:val="single" w:sz="2" w:space="0" w:color="D9D9E3"/>
                            <w:bottom w:val="single" w:sz="2" w:space="0" w:color="D9D9E3"/>
                            <w:right w:val="single" w:sz="2" w:space="0" w:color="D9D9E3"/>
                          </w:divBdr>
                          <w:divsChild>
                            <w:div w:id="390888631">
                              <w:marLeft w:val="0"/>
                              <w:marRight w:val="0"/>
                              <w:marTop w:val="0"/>
                              <w:marBottom w:val="0"/>
                              <w:divBdr>
                                <w:top w:val="single" w:sz="2" w:space="0" w:color="D9D9E3"/>
                                <w:left w:val="single" w:sz="2" w:space="0" w:color="D9D9E3"/>
                                <w:bottom w:val="single" w:sz="2" w:space="0" w:color="D9D9E3"/>
                                <w:right w:val="single" w:sz="2" w:space="0" w:color="D9D9E3"/>
                              </w:divBdr>
                              <w:divsChild>
                                <w:div w:id="747073131">
                                  <w:marLeft w:val="0"/>
                                  <w:marRight w:val="0"/>
                                  <w:marTop w:val="0"/>
                                  <w:marBottom w:val="0"/>
                                  <w:divBdr>
                                    <w:top w:val="single" w:sz="2" w:space="0" w:color="D9D9E3"/>
                                    <w:left w:val="single" w:sz="2" w:space="0" w:color="D9D9E3"/>
                                    <w:bottom w:val="single" w:sz="2" w:space="0" w:color="D9D9E3"/>
                                    <w:right w:val="single" w:sz="2" w:space="0" w:color="D9D9E3"/>
                                  </w:divBdr>
                                  <w:divsChild>
                                    <w:div w:id="19836513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4459991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44245004">
          <w:marLeft w:val="0"/>
          <w:marRight w:val="0"/>
          <w:marTop w:val="0"/>
          <w:marBottom w:val="0"/>
          <w:divBdr>
            <w:top w:val="none" w:sz="0" w:space="0" w:color="auto"/>
            <w:left w:val="none" w:sz="0" w:space="0" w:color="auto"/>
            <w:bottom w:val="none" w:sz="0" w:space="0" w:color="auto"/>
            <w:right w:val="none" w:sz="0" w:space="0" w:color="auto"/>
          </w:divBdr>
          <w:divsChild>
            <w:div w:id="1692951988">
              <w:marLeft w:val="0"/>
              <w:marRight w:val="0"/>
              <w:marTop w:val="100"/>
              <w:marBottom w:val="100"/>
              <w:divBdr>
                <w:top w:val="single" w:sz="2" w:space="0" w:color="D9D9E3"/>
                <w:left w:val="single" w:sz="2" w:space="0" w:color="D9D9E3"/>
                <w:bottom w:val="single" w:sz="2" w:space="0" w:color="D9D9E3"/>
                <w:right w:val="single" w:sz="2" w:space="0" w:color="D9D9E3"/>
              </w:divBdr>
              <w:divsChild>
                <w:div w:id="793987310">
                  <w:marLeft w:val="0"/>
                  <w:marRight w:val="0"/>
                  <w:marTop w:val="0"/>
                  <w:marBottom w:val="0"/>
                  <w:divBdr>
                    <w:top w:val="single" w:sz="2" w:space="0" w:color="D9D9E3"/>
                    <w:left w:val="single" w:sz="2" w:space="0" w:color="D9D9E3"/>
                    <w:bottom w:val="single" w:sz="2" w:space="0" w:color="D9D9E3"/>
                    <w:right w:val="single" w:sz="2" w:space="0" w:color="D9D9E3"/>
                  </w:divBdr>
                  <w:divsChild>
                    <w:div w:id="101733179">
                      <w:marLeft w:val="0"/>
                      <w:marRight w:val="0"/>
                      <w:marTop w:val="0"/>
                      <w:marBottom w:val="0"/>
                      <w:divBdr>
                        <w:top w:val="single" w:sz="2" w:space="0" w:color="D9D9E3"/>
                        <w:left w:val="single" w:sz="2" w:space="0" w:color="D9D9E3"/>
                        <w:bottom w:val="single" w:sz="2" w:space="0" w:color="D9D9E3"/>
                        <w:right w:val="single" w:sz="2" w:space="0" w:color="D9D9E3"/>
                      </w:divBdr>
                      <w:divsChild>
                        <w:div w:id="1582333217">
                          <w:marLeft w:val="0"/>
                          <w:marRight w:val="0"/>
                          <w:marTop w:val="0"/>
                          <w:marBottom w:val="0"/>
                          <w:divBdr>
                            <w:top w:val="single" w:sz="2" w:space="0" w:color="D9D9E3"/>
                            <w:left w:val="single" w:sz="2" w:space="0" w:color="D9D9E3"/>
                            <w:bottom w:val="single" w:sz="2" w:space="0" w:color="D9D9E3"/>
                            <w:right w:val="single" w:sz="2" w:space="0" w:color="D9D9E3"/>
                          </w:divBdr>
                          <w:divsChild>
                            <w:div w:id="201401">
                              <w:marLeft w:val="0"/>
                              <w:marRight w:val="0"/>
                              <w:marTop w:val="0"/>
                              <w:marBottom w:val="0"/>
                              <w:divBdr>
                                <w:top w:val="single" w:sz="2" w:space="0" w:color="D9D9E3"/>
                                <w:left w:val="single" w:sz="2" w:space="0" w:color="D9D9E3"/>
                                <w:bottom w:val="single" w:sz="2" w:space="0" w:color="D9D9E3"/>
                                <w:right w:val="single" w:sz="2" w:space="0" w:color="D9D9E3"/>
                              </w:divBdr>
                              <w:divsChild>
                                <w:div w:id="1149132063">
                                  <w:marLeft w:val="0"/>
                                  <w:marRight w:val="0"/>
                                  <w:marTop w:val="0"/>
                                  <w:marBottom w:val="0"/>
                                  <w:divBdr>
                                    <w:top w:val="single" w:sz="2" w:space="0" w:color="D9D9E3"/>
                                    <w:left w:val="single" w:sz="2" w:space="0" w:color="D9D9E3"/>
                                    <w:bottom w:val="single" w:sz="2" w:space="0" w:color="D9D9E3"/>
                                    <w:right w:val="single" w:sz="2" w:space="0" w:color="D9D9E3"/>
                                  </w:divBdr>
                                  <w:divsChild>
                                    <w:div w:id="10021229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20206935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20987556">
                      <w:marLeft w:val="0"/>
                      <w:marRight w:val="0"/>
                      <w:marTop w:val="0"/>
                      <w:marBottom w:val="0"/>
                      <w:divBdr>
                        <w:top w:val="single" w:sz="2" w:space="0" w:color="D9D9E3"/>
                        <w:left w:val="single" w:sz="2" w:space="0" w:color="D9D9E3"/>
                        <w:bottom w:val="single" w:sz="2" w:space="0" w:color="D9D9E3"/>
                        <w:right w:val="single" w:sz="2" w:space="0" w:color="D9D9E3"/>
                      </w:divBdr>
                      <w:divsChild>
                        <w:div w:id="1701661794">
                          <w:marLeft w:val="0"/>
                          <w:marRight w:val="0"/>
                          <w:marTop w:val="0"/>
                          <w:marBottom w:val="0"/>
                          <w:divBdr>
                            <w:top w:val="single" w:sz="2" w:space="0" w:color="D9D9E3"/>
                            <w:left w:val="single" w:sz="2" w:space="0" w:color="D9D9E3"/>
                            <w:bottom w:val="single" w:sz="2" w:space="0" w:color="D9D9E3"/>
                            <w:right w:val="single" w:sz="2" w:space="0" w:color="D9D9E3"/>
                          </w:divBdr>
                          <w:divsChild>
                            <w:div w:id="2078437360">
                              <w:marLeft w:val="0"/>
                              <w:marRight w:val="0"/>
                              <w:marTop w:val="0"/>
                              <w:marBottom w:val="0"/>
                              <w:divBdr>
                                <w:top w:val="single" w:sz="2" w:space="0" w:color="D9D9E3"/>
                                <w:left w:val="single" w:sz="2" w:space="0" w:color="D9D9E3"/>
                                <w:bottom w:val="single" w:sz="2" w:space="0" w:color="D9D9E3"/>
                                <w:right w:val="single" w:sz="2" w:space="0" w:color="D9D9E3"/>
                              </w:divBdr>
                              <w:divsChild>
                                <w:div w:id="1849833105">
                                  <w:marLeft w:val="0"/>
                                  <w:marRight w:val="0"/>
                                  <w:marTop w:val="0"/>
                                  <w:marBottom w:val="0"/>
                                  <w:divBdr>
                                    <w:top w:val="single" w:sz="2" w:space="0" w:color="D9D9E3"/>
                                    <w:left w:val="single" w:sz="2" w:space="0" w:color="D9D9E3"/>
                                    <w:bottom w:val="single" w:sz="2" w:space="0" w:color="D9D9E3"/>
                                    <w:right w:val="single" w:sz="2" w:space="0" w:color="D9D9E3"/>
                                  </w:divBdr>
                                  <w:divsChild>
                                    <w:div w:id="3544252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66084581">
          <w:marLeft w:val="0"/>
          <w:marRight w:val="0"/>
          <w:marTop w:val="0"/>
          <w:marBottom w:val="0"/>
          <w:divBdr>
            <w:top w:val="none" w:sz="0" w:space="0" w:color="auto"/>
            <w:left w:val="none" w:sz="0" w:space="0" w:color="auto"/>
            <w:bottom w:val="none" w:sz="0" w:space="0" w:color="auto"/>
            <w:right w:val="none" w:sz="0" w:space="0" w:color="auto"/>
          </w:divBdr>
          <w:divsChild>
            <w:div w:id="1269313749">
              <w:marLeft w:val="0"/>
              <w:marRight w:val="0"/>
              <w:marTop w:val="100"/>
              <w:marBottom w:val="100"/>
              <w:divBdr>
                <w:top w:val="single" w:sz="2" w:space="0" w:color="D9D9E3"/>
                <w:left w:val="single" w:sz="2" w:space="0" w:color="D9D9E3"/>
                <w:bottom w:val="single" w:sz="2" w:space="0" w:color="D9D9E3"/>
                <w:right w:val="single" w:sz="2" w:space="0" w:color="D9D9E3"/>
              </w:divBdr>
              <w:divsChild>
                <w:div w:id="1918052724">
                  <w:marLeft w:val="0"/>
                  <w:marRight w:val="0"/>
                  <w:marTop w:val="0"/>
                  <w:marBottom w:val="0"/>
                  <w:divBdr>
                    <w:top w:val="single" w:sz="2" w:space="0" w:color="D9D9E3"/>
                    <w:left w:val="single" w:sz="2" w:space="0" w:color="D9D9E3"/>
                    <w:bottom w:val="single" w:sz="2" w:space="0" w:color="D9D9E3"/>
                    <w:right w:val="single" w:sz="2" w:space="0" w:color="D9D9E3"/>
                  </w:divBdr>
                  <w:divsChild>
                    <w:div w:id="1253275986">
                      <w:marLeft w:val="0"/>
                      <w:marRight w:val="0"/>
                      <w:marTop w:val="0"/>
                      <w:marBottom w:val="0"/>
                      <w:divBdr>
                        <w:top w:val="single" w:sz="2" w:space="0" w:color="D9D9E3"/>
                        <w:left w:val="single" w:sz="2" w:space="0" w:color="D9D9E3"/>
                        <w:bottom w:val="single" w:sz="2" w:space="0" w:color="D9D9E3"/>
                        <w:right w:val="single" w:sz="2" w:space="0" w:color="D9D9E3"/>
                      </w:divBdr>
                      <w:divsChild>
                        <w:div w:id="343367158">
                          <w:marLeft w:val="0"/>
                          <w:marRight w:val="0"/>
                          <w:marTop w:val="0"/>
                          <w:marBottom w:val="0"/>
                          <w:divBdr>
                            <w:top w:val="single" w:sz="2" w:space="0" w:color="D9D9E3"/>
                            <w:left w:val="single" w:sz="2" w:space="0" w:color="D9D9E3"/>
                            <w:bottom w:val="single" w:sz="2" w:space="0" w:color="D9D9E3"/>
                            <w:right w:val="single" w:sz="2" w:space="0" w:color="D9D9E3"/>
                          </w:divBdr>
                          <w:divsChild>
                            <w:div w:id="739475289">
                              <w:marLeft w:val="0"/>
                              <w:marRight w:val="0"/>
                              <w:marTop w:val="0"/>
                              <w:marBottom w:val="0"/>
                              <w:divBdr>
                                <w:top w:val="single" w:sz="2" w:space="0" w:color="D9D9E3"/>
                                <w:left w:val="single" w:sz="2" w:space="0" w:color="D9D9E3"/>
                                <w:bottom w:val="single" w:sz="2" w:space="0" w:color="D9D9E3"/>
                                <w:right w:val="single" w:sz="2" w:space="0" w:color="D9D9E3"/>
                              </w:divBdr>
                              <w:divsChild>
                                <w:div w:id="1967466053">
                                  <w:marLeft w:val="0"/>
                                  <w:marRight w:val="0"/>
                                  <w:marTop w:val="0"/>
                                  <w:marBottom w:val="0"/>
                                  <w:divBdr>
                                    <w:top w:val="single" w:sz="2" w:space="0" w:color="D9D9E3"/>
                                    <w:left w:val="single" w:sz="2" w:space="0" w:color="D9D9E3"/>
                                    <w:bottom w:val="single" w:sz="2" w:space="0" w:color="D9D9E3"/>
                                    <w:right w:val="single" w:sz="2" w:space="0" w:color="D9D9E3"/>
                                  </w:divBdr>
                                  <w:divsChild>
                                    <w:div w:id="3012036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90317509">
                      <w:marLeft w:val="0"/>
                      <w:marRight w:val="0"/>
                      <w:marTop w:val="0"/>
                      <w:marBottom w:val="0"/>
                      <w:divBdr>
                        <w:top w:val="single" w:sz="2" w:space="0" w:color="D9D9E3"/>
                        <w:left w:val="single" w:sz="2" w:space="0" w:color="D9D9E3"/>
                        <w:bottom w:val="single" w:sz="2" w:space="0" w:color="D9D9E3"/>
                        <w:right w:val="single" w:sz="2" w:space="0" w:color="D9D9E3"/>
                      </w:divBdr>
                      <w:divsChild>
                        <w:div w:id="1936744586">
                          <w:marLeft w:val="0"/>
                          <w:marRight w:val="0"/>
                          <w:marTop w:val="0"/>
                          <w:marBottom w:val="0"/>
                          <w:divBdr>
                            <w:top w:val="single" w:sz="2" w:space="0" w:color="D9D9E3"/>
                            <w:left w:val="single" w:sz="2" w:space="0" w:color="D9D9E3"/>
                            <w:bottom w:val="single" w:sz="2" w:space="0" w:color="D9D9E3"/>
                            <w:right w:val="single" w:sz="2" w:space="0" w:color="D9D9E3"/>
                          </w:divBdr>
                        </w:div>
                        <w:div w:id="2034263720">
                          <w:marLeft w:val="0"/>
                          <w:marRight w:val="0"/>
                          <w:marTop w:val="0"/>
                          <w:marBottom w:val="0"/>
                          <w:divBdr>
                            <w:top w:val="single" w:sz="2" w:space="0" w:color="D9D9E3"/>
                            <w:left w:val="single" w:sz="2" w:space="0" w:color="D9D9E3"/>
                            <w:bottom w:val="single" w:sz="2" w:space="0" w:color="D9D9E3"/>
                            <w:right w:val="single" w:sz="2" w:space="0" w:color="D9D9E3"/>
                          </w:divBdr>
                          <w:divsChild>
                            <w:div w:id="1380209446">
                              <w:marLeft w:val="0"/>
                              <w:marRight w:val="0"/>
                              <w:marTop w:val="0"/>
                              <w:marBottom w:val="0"/>
                              <w:divBdr>
                                <w:top w:val="single" w:sz="2" w:space="0" w:color="D9D9E3"/>
                                <w:left w:val="single" w:sz="2" w:space="0" w:color="D9D9E3"/>
                                <w:bottom w:val="single" w:sz="2" w:space="0" w:color="D9D9E3"/>
                                <w:right w:val="single" w:sz="2" w:space="0" w:color="D9D9E3"/>
                              </w:divBdr>
                              <w:divsChild>
                                <w:div w:id="483161545">
                                  <w:marLeft w:val="0"/>
                                  <w:marRight w:val="0"/>
                                  <w:marTop w:val="0"/>
                                  <w:marBottom w:val="0"/>
                                  <w:divBdr>
                                    <w:top w:val="single" w:sz="2" w:space="0" w:color="D9D9E3"/>
                                    <w:left w:val="single" w:sz="2" w:space="0" w:color="D9D9E3"/>
                                    <w:bottom w:val="single" w:sz="2" w:space="0" w:color="D9D9E3"/>
                                    <w:right w:val="single" w:sz="2" w:space="0" w:color="D9D9E3"/>
                                  </w:divBdr>
                                  <w:divsChild>
                                    <w:div w:id="19180494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64915237">
          <w:marLeft w:val="0"/>
          <w:marRight w:val="0"/>
          <w:marTop w:val="0"/>
          <w:marBottom w:val="0"/>
          <w:divBdr>
            <w:top w:val="none" w:sz="0" w:space="0" w:color="auto"/>
            <w:left w:val="none" w:sz="0" w:space="0" w:color="auto"/>
            <w:bottom w:val="none" w:sz="0" w:space="0" w:color="auto"/>
            <w:right w:val="none" w:sz="0" w:space="0" w:color="auto"/>
          </w:divBdr>
          <w:divsChild>
            <w:div w:id="1424692435">
              <w:marLeft w:val="0"/>
              <w:marRight w:val="0"/>
              <w:marTop w:val="100"/>
              <w:marBottom w:val="100"/>
              <w:divBdr>
                <w:top w:val="single" w:sz="2" w:space="0" w:color="D9D9E3"/>
                <w:left w:val="single" w:sz="2" w:space="0" w:color="D9D9E3"/>
                <w:bottom w:val="single" w:sz="2" w:space="0" w:color="D9D9E3"/>
                <w:right w:val="single" w:sz="2" w:space="0" w:color="D9D9E3"/>
              </w:divBdr>
              <w:divsChild>
                <w:div w:id="766659448">
                  <w:marLeft w:val="0"/>
                  <w:marRight w:val="0"/>
                  <w:marTop w:val="0"/>
                  <w:marBottom w:val="0"/>
                  <w:divBdr>
                    <w:top w:val="single" w:sz="2" w:space="0" w:color="D9D9E3"/>
                    <w:left w:val="single" w:sz="2" w:space="0" w:color="D9D9E3"/>
                    <w:bottom w:val="single" w:sz="2" w:space="0" w:color="D9D9E3"/>
                    <w:right w:val="single" w:sz="2" w:space="0" w:color="D9D9E3"/>
                  </w:divBdr>
                  <w:divsChild>
                    <w:div w:id="710493794">
                      <w:marLeft w:val="0"/>
                      <w:marRight w:val="0"/>
                      <w:marTop w:val="0"/>
                      <w:marBottom w:val="0"/>
                      <w:divBdr>
                        <w:top w:val="single" w:sz="2" w:space="0" w:color="D9D9E3"/>
                        <w:left w:val="single" w:sz="2" w:space="0" w:color="D9D9E3"/>
                        <w:bottom w:val="single" w:sz="2" w:space="0" w:color="D9D9E3"/>
                        <w:right w:val="single" w:sz="2" w:space="0" w:color="D9D9E3"/>
                      </w:divBdr>
                      <w:divsChild>
                        <w:div w:id="1217744587">
                          <w:marLeft w:val="0"/>
                          <w:marRight w:val="0"/>
                          <w:marTop w:val="0"/>
                          <w:marBottom w:val="0"/>
                          <w:divBdr>
                            <w:top w:val="single" w:sz="2" w:space="0" w:color="D9D9E3"/>
                            <w:left w:val="single" w:sz="2" w:space="0" w:color="D9D9E3"/>
                            <w:bottom w:val="single" w:sz="2" w:space="0" w:color="D9D9E3"/>
                            <w:right w:val="single" w:sz="2" w:space="0" w:color="D9D9E3"/>
                          </w:divBdr>
                        </w:div>
                        <w:div w:id="1569728239">
                          <w:marLeft w:val="0"/>
                          <w:marRight w:val="0"/>
                          <w:marTop w:val="0"/>
                          <w:marBottom w:val="0"/>
                          <w:divBdr>
                            <w:top w:val="single" w:sz="2" w:space="0" w:color="D9D9E3"/>
                            <w:left w:val="single" w:sz="2" w:space="0" w:color="D9D9E3"/>
                            <w:bottom w:val="single" w:sz="2" w:space="0" w:color="D9D9E3"/>
                            <w:right w:val="single" w:sz="2" w:space="0" w:color="D9D9E3"/>
                          </w:divBdr>
                          <w:divsChild>
                            <w:div w:id="824054808">
                              <w:marLeft w:val="0"/>
                              <w:marRight w:val="0"/>
                              <w:marTop w:val="0"/>
                              <w:marBottom w:val="0"/>
                              <w:divBdr>
                                <w:top w:val="single" w:sz="2" w:space="0" w:color="D9D9E3"/>
                                <w:left w:val="single" w:sz="2" w:space="0" w:color="D9D9E3"/>
                                <w:bottom w:val="single" w:sz="2" w:space="0" w:color="D9D9E3"/>
                                <w:right w:val="single" w:sz="2" w:space="0" w:color="D9D9E3"/>
                              </w:divBdr>
                              <w:divsChild>
                                <w:div w:id="1551766083">
                                  <w:marLeft w:val="0"/>
                                  <w:marRight w:val="0"/>
                                  <w:marTop w:val="0"/>
                                  <w:marBottom w:val="0"/>
                                  <w:divBdr>
                                    <w:top w:val="single" w:sz="2" w:space="0" w:color="D9D9E3"/>
                                    <w:left w:val="single" w:sz="2" w:space="0" w:color="D9D9E3"/>
                                    <w:bottom w:val="single" w:sz="2" w:space="0" w:color="D9D9E3"/>
                                    <w:right w:val="single" w:sz="2" w:space="0" w:color="D9D9E3"/>
                                  </w:divBdr>
                                  <w:divsChild>
                                    <w:div w:id="13116682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141725096">
                      <w:marLeft w:val="0"/>
                      <w:marRight w:val="0"/>
                      <w:marTop w:val="0"/>
                      <w:marBottom w:val="0"/>
                      <w:divBdr>
                        <w:top w:val="single" w:sz="2" w:space="0" w:color="D9D9E3"/>
                        <w:left w:val="single" w:sz="2" w:space="0" w:color="D9D9E3"/>
                        <w:bottom w:val="single" w:sz="2" w:space="0" w:color="D9D9E3"/>
                        <w:right w:val="single" w:sz="2" w:space="0" w:color="D9D9E3"/>
                      </w:divBdr>
                      <w:divsChild>
                        <w:div w:id="1164124819">
                          <w:marLeft w:val="0"/>
                          <w:marRight w:val="0"/>
                          <w:marTop w:val="0"/>
                          <w:marBottom w:val="0"/>
                          <w:divBdr>
                            <w:top w:val="single" w:sz="2" w:space="0" w:color="D9D9E3"/>
                            <w:left w:val="single" w:sz="2" w:space="0" w:color="D9D9E3"/>
                            <w:bottom w:val="single" w:sz="2" w:space="0" w:color="D9D9E3"/>
                            <w:right w:val="single" w:sz="2" w:space="0" w:color="D9D9E3"/>
                          </w:divBdr>
                          <w:divsChild>
                            <w:div w:id="1946497336">
                              <w:marLeft w:val="0"/>
                              <w:marRight w:val="0"/>
                              <w:marTop w:val="0"/>
                              <w:marBottom w:val="0"/>
                              <w:divBdr>
                                <w:top w:val="single" w:sz="2" w:space="0" w:color="D9D9E3"/>
                                <w:left w:val="single" w:sz="2" w:space="0" w:color="D9D9E3"/>
                                <w:bottom w:val="single" w:sz="2" w:space="0" w:color="D9D9E3"/>
                                <w:right w:val="single" w:sz="2" w:space="0" w:color="D9D9E3"/>
                              </w:divBdr>
                              <w:divsChild>
                                <w:div w:id="1055616701">
                                  <w:marLeft w:val="0"/>
                                  <w:marRight w:val="0"/>
                                  <w:marTop w:val="0"/>
                                  <w:marBottom w:val="0"/>
                                  <w:divBdr>
                                    <w:top w:val="single" w:sz="2" w:space="0" w:color="D9D9E3"/>
                                    <w:left w:val="single" w:sz="2" w:space="0" w:color="D9D9E3"/>
                                    <w:bottom w:val="single" w:sz="2" w:space="0" w:color="D9D9E3"/>
                                    <w:right w:val="single" w:sz="2" w:space="0" w:color="D9D9E3"/>
                                  </w:divBdr>
                                  <w:divsChild>
                                    <w:div w:id="1556545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68887112">
          <w:marLeft w:val="0"/>
          <w:marRight w:val="0"/>
          <w:marTop w:val="0"/>
          <w:marBottom w:val="0"/>
          <w:divBdr>
            <w:top w:val="none" w:sz="0" w:space="0" w:color="auto"/>
            <w:left w:val="none" w:sz="0" w:space="0" w:color="auto"/>
            <w:bottom w:val="none" w:sz="0" w:space="0" w:color="auto"/>
            <w:right w:val="none" w:sz="0" w:space="0" w:color="auto"/>
          </w:divBdr>
          <w:divsChild>
            <w:div w:id="763846672">
              <w:marLeft w:val="0"/>
              <w:marRight w:val="0"/>
              <w:marTop w:val="100"/>
              <w:marBottom w:val="100"/>
              <w:divBdr>
                <w:top w:val="single" w:sz="2" w:space="0" w:color="D9D9E3"/>
                <w:left w:val="single" w:sz="2" w:space="0" w:color="D9D9E3"/>
                <w:bottom w:val="single" w:sz="2" w:space="0" w:color="D9D9E3"/>
                <w:right w:val="single" w:sz="2" w:space="0" w:color="D9D9E3"/>
              </w:divBdr>
              <w:divsChild>
                <w:div w:id="1668433396">
                  <w:marLeft w:val="0"/>
                  <w:marRight w:val="0"/>
                  <w:marTop w:val="0"/>
                  <w:marBottom w:val="0"/>
                  <w:divBdr>
                    <w:top w:val="single" w:sz="2" w:space="0" w:color="D9D9E3"/>
                    <w:left w:val="single" w:sz="2" w:space="0" w:color="D9D9E3"/>
                    <w:bottom w:val="single" w:sz="2" w:space="0" w:color="D9D9E3"/>
                    <w:right w:val="single" w:sz="2" w:space="0" w:color="D9D9E3"/>
                  </w:divBdr>
                  <w:divsChild>
                    <w:div w:id="41557887">
                      <w:marLeft w:val="0"/>
                      <w:marRight w:val="0"/>
                      <w:marTop w:val="0"/>
                      <w:marBottom w:val="0"/>
                      <w:divBdr>
                        <w:top w:val="single" w:sz="2" w:space="0" w:color="D9D9E3"/>
                        <w:left w:val="single" w:sz="2" w:space="0" w:color="D9D9E3"/>
                        <w:bottom w:val="single" w:sz="2" w:space="0" w:color="D9D9E3"/>
                        <w:right w:val="single" w:sz="2" w:space="0" w:color="D9D9E3"/>
                      </w:divBdr>
                      <w:divsChild>
                        <w:div w:id="552037677">
                          <w:marLeft w:val="0"/>
                          <w:marRight w:val="0"/>
                          <w:marTop w:val="0"/>
                          <w:marBottom w:val="0"/>
                          <w:divBdr>
                            <w:top w:val="single" w:sz="2" w:space="0" w:color="D9D9E3"/>
                            <w:left w:val="single" w:sz="2" w:space="0" w:color="D9D9E3"/>
                            <w:bottom w:val="single" w:sz="2" w:space="0" w:color="D9D9E3"/>
                            <w:right w:val="single" w:sz="2" w:space="0" w:color="D9D9E3"/>
                          </w:divBdr>
                        </w:div>
                        <w:div w:id="2092659687">
                          <w:marLeft w:val="0"/>
                          <w:marRight w:val="0"/>
                          <w:marTop w:val="0"/>
                          <w:marBottom w:val="0"/>
                          <w:divBdr>
                            <w:top w:val="single" w:sz="2" w:space="0" w:color="D9D9E3"/>
                            <w:left w:val="single" w:sz="2" w:space="0" w:color="D9D9E3"/>
                            <w:bottom w:val="single" w:sz="2" w:space="0" w:color="D9D9E3"/>
                            <w:right w:val="single" w:sz="2" w:space="0" w:color="D9D9E3"/>
                          </w:divBdr>
                          <w:divsChild>
                            <w:div w:id="1532567404">
                              <w:marLeft w:val="0"/>
                              <w:marRight w:val="0"/>
                              <w:marTop w:val="0"/>
                              <w:marBottom w:val="0"/>
                              <w:divBdr>
                                <w:top w:val="single" w:sz="2" w:space="0" w:color="D9D9E3"/>
                                <w:left w:val="single" w:sz="2" w:space="0" w:color="D9D9E3"/>
                                <w:bottom w:val="single" w:sz="2" w:space="0" w:color="D9D9E3"/>
                                <w:right w:val="single" w:sz="2" w:space="0" w:color="D9D9E3"/>
                              </w:divBdr>
                              <w:divsChild>
                                <w:div w:id="7683422">
                                  <w:marLeft w:val="0"/>
                                  <w:marRight w:val="0"/>
                                  <w:marTop w:val="0"/>
                                  <w:marBottom w:val="0"/>
                                  <w:divBdr>
                                    <w:top w:val="single" w:sz="2" w:space="0" w:color="D9D9E3"/>
                                    <w:left w:val="single" w:sz="2" w:space="0" w:color="D9D9E3"/>
                                    <w:bottom w:val="single" w:sz="2" w:space="0" w:color="D9D9E3"/>
                                    <w:right w:val="single" w:sz="2" w:space="0" w:color="D9D9E3"/>
                                  </w:divBdr>
                                  <w:divsChild>
                                    <w:div w:id="278026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64045622">
                      <w:marLeft w:val="0"/>
                      <w:marRight w:val="0"/>
                      <w:marTop w:val="0"/>
                      <w:marBottom w:val="0"/>
                      <w:divBdr>
                        <w:top w:val="single" w:sz="2" w:space="0" w:color="D9D9E3"/>
                        <w:left w:val="single" w:sz="2" w:space="0" w:color="D9D9E3"/>
                        <w:bottom w:val="single" w:sz="2" w:space="0" w:color="D9D9E3"/>
                        <w:right w:val="single" w:sz="2" w:space="0" w:color="D9D9E3"/>
                      </w:divBdr>
                      <w:divsChild>
                        <w:div w:id="1167790999">
                          <w:marLeft w:val="0"/>
                          <w:marRight w:val="0"/>
                          <w:marTop w:val="0"/>
                          <w:marBottom w:val="0"/>
                          <w:divBdr>
                            <w:top w:val="single" w:sz="2" w:space="0" w:color="D9D9E3"/>
                            <w:left w:val="single" w:sz="2" w:space="0" w:color="D9D9E3"/>
                            <w:bottom w:val="single" w:sz="2" w:space="0" w:color="D9D9E3"/>
                            <w:right w:val="single" w:sz="2" w:space="0" w:color="D9D9E3"/>
                          </w:divBdr>
                          <w:divsChild>
                            <w:div w:id="1767655447">
                              <w:marLeft w:val="0"/>
                              <w:marRight w:val="0"/>
                              <w:marTop w:val="0"/>
                              <w:marBottom w:val="0"/>
                              <w:divBdr>
                                <w:top w:val="single" w:sz="2" w:space="0" w:color="D9D9E3"/>
                                <w:left w:val="single" w:sz="2" w:space="0" w:color="D9D9E3"/>
                                <w:bottom w:val="single" w:sz="2" w:space="0" w:color="D9D9E3"/>
                                <w:right w:val="single" w:sz="2" w:space="0" w:color="D9D9E3"/>
                              </w:divBdr>
                              <w:divsChild>
                                <w:div w:id="1030909045">
                                  <w:marLeft w:val="0"/>
                                  <w:marRight w:val="0"/>
                                  <w:marTop w:val="0"/>
                                  <w:marBottom w:val="0"/>
                                  <w:divBdr>
                                    <w:top w:val="single" w:sz="2" w:space="0" w:color="D9D9E3"/>
                                    <w:left w:val="single" w:sz="2" w:space="0" w:color="D9D9E3"/>
                                    <w:bottom w:val="single" w:sz="2" w:space="0" w:color="D9D9E3"/>
                                    <w:right w:val="single" w:sz="2" w:space="0" w:color="D9D9E3"/>
                                  </w:divBdr>
                                  <w:divsChild>
                                    <w:div w:id="5069481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97211786">
          <w:marLeft w:val="0"/>
          <w:marRight w:val="0"/>
          <w:marTop w:val="0"/>
          <w:marBottom w:val="0"/>
          <w:divBdr>
            <w:top w:val="none" w:sz="0" w:space="0" w:color="auto"/>
            <w:left w:val="none" w:sz="0" w:space="0" w:color="auto"/>
            <w:bottom w:val="none" w:sz="0" w:space="0" w:color="auto"/>
            <w:right w:val="none" w:sz="0" w:space="0" w:color="auto"/>
          </w:divBdr>
          <w:divsChild>
            <w:div w:id="138038080">
              <w:marLeft w:val="0"/>
              <w:marRight w:val="0"/>
              <w:marTop w:val="100"/>
              <w:marBottom w:val="100"/>
              <w:divBdr>
                <w:top w:val="single" w:sz="2" w:space="0" w:color="D9D9E3"/>
                <w:left w:val="single" w:sz="2" w:space="0" w:color="D9D9E3"/>
                <w:bottom w:val="single" w:sz="2" w:space="0" w:color="D9D9E3"/>
                <w:right w:val="single" w:sz="2" w:space="0" w:color="D9D9E3"/>
              </w:divBdr>
              <w:divsChild>
                <w:div w:id="681474844">
                  <w:marLeft w:val="0"/>
                  <w:marRight w:val="0"/>
                  <w:marTop w:val="0"/>
                  <w:marBottom w:val="0"/>
                  <w:divBdr>
                    <w:top w:val="single" w:sz="2" w:space="0" w:color="D9D9E3"/>
                    <w:left w:val="single" w:sz="2" w:space="0" w:color="D9D9E3"/>
                    <w:bottom w:val="single" w:sz="2" w:space="0" w:color="D9D9E3"/>
                    <w:right w:val="single" w:sz="2" w:space="0" w:color="D9D9E3"/>
                  </w:divBdr>
                  <w:divsChild>
                    <w:div w:id="1205213410">
                      <w:marLeft w:val="0"/>
                      <w:marRight w:val="0"/>
                      <w:marTop w:val="0"/>
                      <w:marBottom w:val="0"/>
                      <w:divBdr>
                        <w:top w:val="single" w:sz="2" w:space="0" w:color="D9D9E3"/>
                        <w:left w:val="single" w:sz="2" w:space="0" w:color="D9D9E3"/>
                        <w:bottom w:val="single" w:sz="2" w:space="0" w:color="D9D9E3"/>
                        <w:right w:val="single" w:sz="2" w:space="0" w:color="D9D9E3"/>
                      </w:divBdr>
                      <w:divsChild>
                        <w:div w:id="1357853131">
                          <w:marLeft w:val="0"/>
                          <w:marRight w:val="0"/>
                          <w:marTop w:val="0"/>
                          <w:marBottom w:val="0"/>
                          <w:divBdr>
                            <w:top w:val="single" w:sz="2" w:space="0" w:color="D9D9E3"/>
                            <w:left w:val="single" w:sz="2" w:space="0" w:color="D9D9E3"/>
                            <w:bottom w:val="single" w:sz="2" w:space="0" w:color="D9D9E3"/>
                            <w:right w:val="single" w:sz="2" w:space="0" w:color="D9D9E3"/>
                          </w:divBdr>
                          <w:divsChild>
                            <w:div w:id="1845701841">
                              <w:marLeft w:val="0"/>
                              <w:marRight w:val="0"/>
                              <w:marTop w:val="0"/>
                              <w:marBottom w:val="0"/>
                              <w:divBdr>
                                <w:top w:val="single" w:sz="2" w:space="0" w:color="D9D9E3"/>
                                <w:left w:val="single" w:sz="2" w:space="0" w:color="D9D9E3"/>
                                <w:bottom w:val="single" w:sz="2" w:space="0" w:color="D9D9E3"/>
                                <w:right w:val="single" w:sz="2" w:space="0" w:color="D9D9E3"/>
                              </w:divBdr>
                              <w:divsChild>
                                <w:div w:id="1636138342">
                                  <w:marLeft w:val="0"/>
                                  <w:marRight w:val="0"/>
                                  <w:marTop w:val="0"/>
                                  <w:marBottom w:val="0"/>
                                  <w:divBdr>
                                    <w:top w:val="single" w:sz="2" w:space="0" w:color="D9D9E3"/>
                                    <w:left w:val="single" w:sz="2" w:space="0" w:color="D9D9E3"/>
                                    <w:bottom w:val="single" w:sz="2" w:space="0" w:color="D9D9E3"/>
                                    <w:right w:val="single" w:sz="2" w:space="0" w:color="D9D9E3"/>
                                  </w:divBdr>
                                  <w:divsChild>
                                    <w:div w:id="13404976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31789803">
                      <w:marLeft w:val="0"/>
                      <w:marRight w:val="0"/>
                      <w:marTop w:val="0"/>
                      <w:marBottom w:val="0"/>
                      <w:divBdr>
                        <w:top w:val="single" w:sz="2" w:space="0" w:color="D9D9E3"/>
                        <w:left w:val="single" w:sz="2" w:space="0" w:color="D9D9E3"/>
                        <w:bottom w:val="single" w:sz="2" w:space="0" w:color="D9D9E3"/>
                        <w:right w:val="single" w:sz="2" w:space="0" w:color="D9D9E3"/>
                      </w:divBdr>
                      <w:divsChild>
                        <w:div w:id="742072439">
                          <w:marLeft w:val="0"/>
                          <w:marRight w:val="0"/>
                          <w:marTop w:val="0"/>
                          <w:marBottom w:val="0"/>
                          <w:divBdr>
                            <w:top w:val="single" w:sz="2" w:space="0" w:color="D9D9E3"/>
                            <w:left w:val="single" w:sz="2" w:space="0" w:color="D9D9E3"/>
                            <w:bottom w:val="single" w:sz="2" w:space="0" w:color="D9D9E3"/>
                            <w:right w:val="single" w:sz="2" w:space="0" w:color="D9D9E3"/>
                          </w:divBdr>
                        </w:div>
                        <w:div w:id="1357775274">
                          <w:marLeft w:val="0"/>
                          <w:marRight w:val="0"/>
                          <w:marTop w:val="0"/>
                          <w:marBottom w:val="0"/>
                          <w:divBdr>
                            <w:top w:val="single" w:sz="2" w:space="0" w:color="D9D9E3"/>
                            <w:left w:val="single" w:sz="2" w:space="0" w:color="D9D9E3"/>
                            <w:bottom w:val="single" w:sz="2" w:space="0" w:color="D9D9E3"/>
                            <w:right w:val="single" w:sz="2" w:space="0" w:color="D9D9E3"/>
                          </w:divBdr>
                          <w:divsChild>
                            <w:div w:id="307174571">
                              <w:marLeft w:val="0"/>
                              <w:marRight w:val="0"/>
                              <w:marTop w:val="0"/>
                              <w:marBottom w:val="0"/>
                              <w:divBdr>
                                <w:top w:val="single" w:sz="2" w:space="0" w:color="D9D9E3"/>
                                <w:left w:val="single" w:sz="2" w:space="0" w:color="D9D9E3"/>
                                <w:bottom w:val="single" w:sz="2" w:space="0" w:color="D9D9E3"/>
                                <w:right w:val="single" w:sz="2" w:space="0" w:color="D9D9E3"/>
                              </w:divBdr>
                              <w:divsChild>
                                <w:div w:id="1438603224">
                                  <w:marLeft w:val="0"/>
                                  <w:marRight w:val="0"/>
                                  <w:marTop w:val="0"/>
                                  <w:marBottom w:val="0"/>
                                  <w:divBdr>
                                    <w:top w:val="single" w:sz="2" w:space="0" w:color="D9D9E3"/>
                                    <w:left w:val="single" w:sz="2" w:space="0" w:color="D9D9E3"/>
                                    <w:bottom w:val="single" w:sz="2" w:space="0" w:color="D9D9E3"/>
                                    <w:right w:val="single" w:sz="2" w:space="0" w:color="D9D9E3"/>
                                  </w:divBdr>
                                  <w:divsChild>
                                    <w:div w:id="275309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40991522">
          <w:marLeft w:val="0"/>
          <w:marRight w:val="0"/>
          <w:marTop w:val="0"/>
          <w:marBottom w:val="0"/>
          <w:divBdr>
            <w:top w:val="none" w:sz="0" w:space="0" w:color="auto"/>
            <w:left w:val="none" w:sz="0" w:space="0" w:color="auto"/>
            <w:bottom w:val="none" w:sz="0" w:space="0" w:color="auto"/>
            <w:right w:val="none" w:sz="0" w:space="0" w:color="auto"/>
          </w:divBdr>
          <w:divsChild>
            <w:div w:id="519121719">
              <w:marLeft w:val="0"/>
              <w:marRight w:val="0"/>
              <w:marTop w:val="100"/>
              <w:marBottom w:val="100"/>
              <w:divBdr>
                <w:top w:val="single" w:sz="2" w:space="0" w:color="D9D9E3"/>
                <w:left w:val="single" w:sz="2" w:space="0" w:color="D9D9E3"/>
                <w:bottom w:val="single" w:sz="2" w:space="0" w:color="D9D9E3"/>
                <w:right w:val="single" w:sz="2" w:space="0" w:color="D9D9E3"/>
              </w:divBdr>
              <w:divsChild>
                <w:div w:id="1528442080">
                  <w:marLeft w:val="0"/>
                  <w:marRight w:val="0"/>
                  <w:marTop w:val="0"/>
                  <w:marBottom w:val="0"/>
                  <w:divBdr>
                    <w:top w:val="single" w:sz="2" w:space="0" w:color="D9D9E3"/>
                    <w:left w:val="single" w:sz="2" w:space="0" w:color="D9D9E3"/>
                    <w:bottom w:val="single" w:sz="2" w:space="0" w:color="D9D9E3"/>
                    <w:right w:val="single" w:sz="2" w:space="0" w:color="D9D9E3"/>
                  </w:divBdr>
                  <w:divsChild>
                    <w:div w:id="1328511507">
                      <w:marLeft w:val="0"/>
                      <w:marRight w:val="0"/>
                      <w:marTop w:val="0"/>
                      <w:marBottom w:val="0"/>
                      <w:divBdr>
                        <w:top w:val="single" w:sz="2" w:space="0" w:color="D9D9E3"/>
                        <w:left w:val="single" w:sz="2" w:space="0" w:color="D9D9E3"/>
                        <w:bottom w:val="single" w:sz="2" w:space="0" w:color="D9D9E3"/>
                        <w:right w:val="single" w:sz="2" w:space="0" w:color="D9D9E3"/>
                      </w:divBdr>
                      <w:divsChild>
                        <w:div w:id="173493107">
                          <w:marLeft w:val="0"/>
                          <w:marRight w:val="0"/>
                          <w:marTop w:val="0"/>
                          <w:marBottom w:val="0"/>
                          <w:divBdr>
                            <w:top w:val="single" w:sz="2" w:space="0" w:color="D9D9E3"/>
                            <w:left w:val="single" w:sz="2" w:space="0" w:color="D9D9E3"/>
                            <w:bottom w:val="single" w:sz="2" w:space="0" w:color="D9D9E3"/>
                            <w:right w:val="single" w:sz="2" w:space="0" w:color="D9D9E3"/>
                          </w:divBdr>
                        </w:div>
                        <w:div w:id="634988622">
                          <w:marLeft w:val="0"/>
                          <w:marRight w:val="0"/>
                          <w:marTop w:val="0"/>
                          <w:marBottom w:val="0"/>
                          <w:divBdr>
                            <w:top w:val="single" w:sz="2" w:space="0" w:color="D9D9E3"/>
                            <w:left w:val="single" w:sz="2" w:space="0" w:color="D9D9E3"/>
                            <w:bottom w:val="single" w:sz="2" w:space="0" w:color="D9D9E3"/>
                            <w:right w:val="single" w:sz="2" w:space="0" w:color="D9D9E3"/>
                          </w:divBdr>
                          <w:divsChild>
                            <w:div w:id="1366713232">
                              <w:marLeft w:val="0"/>
                              <w:marRight w:val="0"/>
                              <w:marTop w:val="0"/>
                              <w:marBottom w:val="0"/>
                              <w:divBdr>
                                <w:top w:val="single" w:sz="2" w:space="0" w:color="D9D9E3"/>
                                <w:left w:val="single" w:sz="2" w:space="0" w:color="D9D9E3"/>
                                <w:bottom w:val="single" w:sz="2" w:space="0" w:color="D9D9E3"/>
                                <w:right w:val="single" w:sz="2" w:space="0" w:color="D9D9E3"/>
                              </w:divBdr>
                              <w:divsChild>
                                <w:div w:id="907304508">
                                  <w:marLeft w:val="0"/>
                                  <w:marRight w:val="0"/>
                                  <w:marTop w:val="0"/>
                                  <w:marBottom w:val="0"/>
                                  <w:divBdr>
                                    <w:top w:val="single" w:sz="2" w:space="0" w:color="D9D9E3"/>
                                    <w:left w:val="single" w:sz="2" w:space="0" w:color="D9D9E3"/>
                                    <w:bottom w:val="single" w:sz="2" w:space="0" w:color="D9D9E3"/>
                                    <w:right w:val="single" w:sz="2" w:space="0" w:color="D9D9E3"/>
                                  </w:divBdr>
                                  <w:divsChild>
                                    <w:div w:id="6748401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16931700">
                      <w:marLeft w:val="0"/>
                      <w:marRight w:val="0"/>
                      <w:marTop w:val="0"/>
                      <w:marBottom w:val="0"/>
                      <w:divBdr>
                        <w:top w:val="single" w:sz="2" w:space="0" w:color="D9D9E3"/>
                        <w:left w:val="single" w:sz="2" w:space="0" w:color="D9D9E3"/>
                        <w:bottom w:val="single" w:sz="2" w:space="0" w:color="D9D9E3"/>
                        <w:right w:val="single" w:sz="2" w:space="0" w:color="D9D9E3"/>
                      </w:divBdr>
                      <w:divsChild>
                        <w:div w:id="1781873878">
                          <w:marLeft w:val="0"/>
                          <w:marRight w:val="0"/>
                          <w:marTop w:val="0"/>
                          <w:marBottom w:val="0"/>
                          <w:divBdr>
                            <w:top w:val="single" w:sz="2" w:space="0" w:color="D9D9E3"/>
                            <w:left w:val="single" w:sz="2" w:space="0" w:color="D9D9E3"/>
                            <w:bottom w:val="single" w:sz="2" w:space="0" w:color="D9D9E3"/>
                            <w:right w:val="single" w:sz="2" w:space="0" w:color="D9D9E3"/>
                          </w:divBdr>
                          <w:divsChild>
                            <w:div w:id="540485050">
                              <w:marLeft w:val="0"/>
                              <w:marRight w:val="0"/>
                              <w:marTop w:val="0"/>
                              <w:marBottom w:val="0"/>
                              <w:divBdr>
                                <w:top w:val="single" w:sz="2" w:space="0" w:color="D9D9E3"/>
                                <w:left w:val="single" w:sz="2" w:space="0" w:color="D9D9E3"/>
                                <w:bottom w:val="single" w:sz="2" w:space="0" w:color="D9D9E3"/>
                                <w:right w:val="single" w:sz="2" w:space="0" w:color="D9D9E3"/>
                              </w:divBdr>
                              <w:divsChild>
                                <w:div w:id="881936800">
                                  <w:marLeft w:val="0"/>
                                  <w:marRight w:val="0"/>
                                  <w:marTop w:val="0"/>
                                  <w:marBottom w:val="0"/>
                                  <w:divBdr>
                                    <w:top w:val="single" w:sz="2" w:space="0" w:color="D9D9E3"/>
                                    <w:left w:val="single" w:sz="2" w:space="0" w:color="D9D9E3"/>
                                    <w:bottom w:val="single" w:sz="2" w:space="0" w:color="D9D9E3"/>
                                    <w:right w:val="single" w:sz="2" w:space="0" w:color="D9D9E3"/>
                                  </w:divBdr>
                                  <w:divsChild>
                                    <w:div w:id="20782846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26202933">
          <w:marLeft w:val="0"/>
          <w:marRight w:val="0"/>
          <w:marTop w:val="0"/>
          <w:marBottom w:val="0"/>
          <w:divBdr>
            <w:top w:val="none" w:sz="0" w:space="0" w:color="auto"/>
            <w:left w:val="none" w:sz="0" w:space="0" w:color="auto"/>
            <w:bottom w:val="none" w:sz="0" w:space="0" w:color="auto"/>
            <w:right w:val="none" w:sz="0" w:space="0" w:color="auto"/>
          </w:divBdr>
          <w:divsChild>
            <w:div w:id="1805582753">
              <w:marLeft w:val="0"/>
              <w:marRight w:val="0"/>
              <w:marTop w:val="100"/>
              <w:marBottom w:val="100"/>
              <w:divBdr>
                <w:top w:val="single" w:sz="2" w:space="0" w:color="D9D9E3"/>
                <w:left w:val="single" w:sz="2" w:space="0" w:color="D9D9E3"/>
                <w:bottom w:val="single" w:sz="2" w:space="0" w:color="D9D9E3"/>
                <w:right w:val="single" w:sz="2" w:space="0" w:color="D9D9E3"/>
              </w:divBdr>
              <w:divsChild>
                <w:div w:id="1627195255">
                  <w:marLeft w:val="0"/>
                  <w:marRight w:val="0"/>
                  <w:marTop w:val="0"/>
                  <w:marBottom w:val="0"/>
                  <w:divBdr>
                    <w:top w:val="single" w:sz="2" w:space="0" w:color="D9D9E3"/>
                    <w:left w:val="single" w:sz="2" w:space="0" w:color="D9D9E3"/>
                    <w:bottom w:val="single" w:sz="2" w:space="0" w:color="D9D9E3"/>
                    <w:right w:val="single" w:sz="2" w:space="0" w:color="D9D9E3"/>
                  </w:divBdr>
                  <w:divsChild>
                    <w:div w:id="112332207">
                      <w:marLeft w:val="0"/>
                      <w:marRight w:val="0"/>
                      <w:marTop w:val="0"/>
                      <w:marBottom w:val="0"/>
                      <w:divBdr>
                        <w:top w:val="single" w:sz="2" w:space="0" w:color="D9D9E3"/>
                        <w:left w:val="single" w:sz="2" w:space="0" w:color="D9D9E3"/>
                        <w:bottom w:val="single" w:sz="2" w:space="0" w:color="D9D9E3"/>
                        <w:right w:val="single" w:sz="2" w:space="0" w:color="D9D9E3"/>
                      </w:divBdr>
                      <w:divsChild>
                        <w:div w:id="343672739">
                          <w:marLeft w:val="0"/>
                          <w:marRight w:val="0"/>
                          <w:marTop w:val="0"/>
                          <w:marBottom w:val="0"/>
                          <w:divBdr>
                            <w:top w:val="single" w:sz="2" w:space="0" w:color="D9D9E3"/>
                            <w:left w:val="single" w:sz="2" w:space="0" w:color="D9D9E3"/>
                            <w:bottom w:val="single" w:sz="2" w:space="0" w:color="D9D9E3"/>
                            <w:right w:val="single" w:sz="2" w:space="0" w:color="D9D9E3"/>
                          </w:divBdr>
                          <w:divsChild>
                            <w:div w:id="1897205872">
                              <w:marLeft w:val="0"/>
                              <w:marRight w:val="0"/>
                              <w:marTop w:val="0"/>
                              <w:marBottom w:val="0"/>
                              <w:divBdr>
                                <w:top w:val="single" w:sz="2" w:space="0" w:color="D9D9E3"/>
                                <w:left w:val="single" w:sz="2" w:space="0" w:color="D9D9E3"/>
                                <w:bottom w:val="single" w:sz="2" w:space="0" w:color="D9D9E3"/>
                                <w:right w:val="single" w:sz="2" w:space="0" w:color="D9D9E3"/>
                              </w:divBdr>
                              <w:divsChild>
                                <w:div w:id="1491752615">
                                  <w:marLeft w:val="0"/>
                                  <w:marRight w:val="0"/>
                                  <w:marTop w:val="0"/>
                                  <w:marBottom w:val="0"/>
                                  <w:divBdr>
                                    <w:top w:val="single" w:sz="2" w:space="0" w:color="D9D9E3"/>
                                    <w:left w:val="single" w:sz="2" w:space="0" w:color="D9D9E3"/>
                                    <w:bottom w:val="single" w:sz="2" w:space="0" w:color="D9D9E3"/>
                                    <w:right w:val="single" w:sz="2" w:space="0" w:color="D9D9E3"/>
                                  </w:divBdr>
                                  <w:divsChild>
                                    <w:div w:id="21440396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55375863">
                      <w:marLeft w:val="0"/>
                      <w:marRight w:val="0"/>
                      <w:marTop w:val="0"/>
                      <w:marBottom w:val="0"/>
                      <w:divBdr>
                        <w:top w:val="single" w:sz="2" w:space="0" w:color="D9D9E3"/>
                        <w:left w:val="single" w:sz="2" w:space="0" w:color="D9D9E3"/>
                        <w:bottom w:val="single" w:sz="2" w:space="0" w:color="D9D9E3"/>
                        <w:right w:val="single" w:sz="2" w:space="0" w:color="D9D9E3"/>
                      </w:divBdr>
                      <w:divsChild>
                        <w:div w:id="91752979">
                          <w:marLeft w:val="0"/>
                          <w:marRight w:val="0"/>
                          <w:marTop w:val="0"/>
                          <w:marBottom w:val="0"/>
                          <w:divBdr>
                            <w:top w:val="single" w:sz="2" w:space="0" w:color="D9D9E3"/>
                            <w:left w:val="single" w:sz="2" w:space="0" w:color="D9D9E3"/>
                            <w:bottom w:val="single" w:sz="2" w:space="0" w:color="D9D9E3"/>
                            <w:right w:val="single" w:sz="2" w:space="0" w:color="D9D9E3"/>
                          </w:divBdr>
                        </w:div>
                        <w:div w:id="464589139">
                          <w:marLeft w:val="0"/>
                          <w:marRight w:val="0"/>
                          <w:marTop w:val="0"/>
                          <w:marBottom w:val="0"/>
                          <w:divBdr>
                            <w:top w:val="single" w:sz="2" w:space="0" w:color="D9D9E3"/>
                            <w:left w:val="single" w:sz="2" w:space="0" w:color="D9D9E3"/>
                            <w:bottom w:val="single" w:sz="2" w:space="0" w:color="D9D9E3"/>
                            <w:right w:val="single" w:sz="2" w:space="0" w:color="D9D9E3"/>
                          </w:divBdr>
                          <w:divsChild>
                            <w:div w:id="540553377">
                              <w:marLeft w:val="0"/>
                              <w:marRight w:val="0"/>
                              <w:marTop w:val="0"/>
                              <w:marBottom w:val="0"/>
                              <w:divBdr>
                                <w:top w:val="single" w:sz="2" w:space="0" w:color="D9D9E3"/>
                                <w:left w:val="single" w:sz="2" w:space="0" w:color="D9D9E3"/>
                                <w:bottom w:val="single" w:sz="2" w:space="0" w:color="D9D9E3"/>
                                <w:right w:val="single" w:sz="2" w:space="0" w:color="D9D9E3"/>
                              </w:divBdr>
                              <w:divsChild>
                                <w:div w:id="1443764413">
                                  <w:marLeft w:val="0"/>
                                  <w:marRight w:val="0"/>
                                  <w:marTop w:val="0"/>
                                  <w:marBottom w:val="0"/>
                                  <w:divBdr>
                                    <w:top w:val="single" w:sz="2" w:space="0" w:color="D9D9E3"/>
                                    <w:left w:val="single" w:sz="2" w:space="0" w:color="D9D9E3"/>
                                    <w:bottom w:val="single" w:sz="2" w:space="0" w:color="D9D9E3"/>
                                    <w:right w:val="single" w:sz="2" w:space="0" w:color="D9D9E3"/>
                                  </w:divBdr>
                                  <w:divsChild>
                                    <w:div w:id="1701460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37386498">
          <w:marLeft w:val="0"/>
          <w:marRight w:val="0"/>
          <w:marTop w:val="0"/>
          <w:marBottom w:val="0"/>
          <w:divBdr>
            <w:top w:val="none" w:sz="0" w:space="0" w:color="auto"/>
            <w:left w:val="none" w:sz="0" w:space="0" w:color="auto"/>
            <w:bottom w:val="none" w:sz="0" w:space="0" w:color="auto"/>
            <w:right w:val="none" w:sz="0" w:space="0" w:color="auto"/>
          </w:divBdr>
          <w:divsChild>
            <w:div w:id="1332610311">
              <w:marLeft w:val="0"/>
              <w:marRight w:val="0"/>
              <w:marTop w:val="100"/>
              <w:marBottom w:val="100"/>
              <w:divBdr>
                <w:top w:val="single" w:sz="2" w:space="0" w:color="D9D9E3"/>
                <w:left w:val="single" w:sz="2" w:space="0" w:color="D9D9E3"/>
                <w:bottom w:val="single" w:sz="2" w:space="0" w:color="D9D9E3"/>
                <w:right w:val="single" w:sz="2" w:space="0" w:color="D9D9E3"/>
              </w:divBdr>
              <w:divsChild>
                <w:div w:id="1968855208">
                  <w:marLeft w:val="0"/>
                  <w:marRight w:val="0"/>
                  <w:marTop w:val="0"/>
                  <w:marBottom w:val="0"/>
                  <w:divBdr>
                    <w:top w:val="single" w:sz="2" w:space="0" w:color="D9D9E3"/>
                    <w:left w:val="single" w:sz="2" w:space="0" w:color="D9D9E3"/>
                    <w:bottom w:val="single" w:sz="2" w:space="0" w:color="D9D9E3"/>
                    <w:right w:val="single" w:sz="2" w:space="0" w:color="D9D9E3"/>
                  </w:divBdr>
                  <w:divsChild>
                    <w:div w:id="508757649">
                      <w:marLeft w:val="0"/>
                      <w:marRight w:val="0"/>
                      <w:marTop w:val="0"/>
                      <w:marBottom w:val="0"/>
                      <w:divBdr>
                        <w:top w:val="single" w:sz="2" w:space="0" w:color="D9D9E3"/>
                        <w:left w:val="single" w:sz="2" w:space="0" w:color="D9D9E3"/>
                        <w:bottom w:val="single" w:sz="2" w:space="0" w:color="D9D9E3"/>
                        <w:right w:val="single" w:sz="2" w:space="0" w:color="D9D9E3"/>
                      </w:divBdr>
                      <w:divsChild>
                        <w:div w:id="1232539131">
                          <w:marLeft w:val="0"/>
                          <w:marRight w:val="0"/>
                          <w:marTop w:val="0"/>
                          <w:marBottom w:val="0"/>
                          <w:divBdr>
                            <w:top w:val="single" w:sz="2" w:space="0" w:color="D9D9E3"/>
                            <w:left w:val="single" w:sz="2" w:space="0" w:color="D9D9E3"/>
                            <w:bottom w:val="single" w:sz="2" w:space="0" w:color="D9D9E3"/>
                            <w:right w:val="single" w:sz="2" w:space="0" w:color="D9D9E3"/>
                          </w:divBdr>
                        </w:div>
                        <w:div w:id="1788155756">
                          <w:marLeft w:val="0"/>
                          <w:marRight w:val="0"/>
                          <w:marTop w:val="0"/>
                          <w:marBottom w:val="0"/>
                          <w:divBdr>
                            <w:top w:val="single" w:sz="2" w:space="0" w:color="D9D9E3"/>
                            <w:left w:val="single" w:sz="2" w:space="0" w:color="D9D9E3"/>
                            <w:bottom w:val="single" w:sz="2" w:space="0" w:color="D9D9E3"/>
                            <w:right w:val="single" w:sz="2" w:space="0" w:color="D9D9E3"/>
                          </w:divBdr>
                          <w:divsChild>
                            <w:div w:id="1899322557">
                              <w:marLeft w:val="0"/>
                              <w:marRight w:val="0"/>
                              <w:marTop w:val="0"/>
                              <w:marBottom w:val="0"/>
                              <w:divBdr>
                                <w:top w:val="single" w:sz="2" w:space="0" w:color="D9D9E3"/>
                                <w:left w:val="single" w:sz="2" w:space="0" w:color="D9D9E3"/>
                                <w:bottom w:val="single" w:sz="2" w:space="0" w:color="D9D9E3"/>
                                <w:right w:val="single" w:sz="2" w:space="0" w:color="D9D9E3"/>
                              </w:divBdr>
                              <w:divsChild>
                                <w:div w:id="423572053">
                                  <w:marLeft w:val="0"/>
                                  <w:marRight w:val="0"/>
                                  <w:marTop w:val="0"/>
                                  <w:marBottom w:val="0"/>
                                  <w:divBdr>
                                    <w:top w:val="single" w:sz="2" w:space="0" w:color="D9D9E3"/>
                                    <w:left w:val="single" w:sz="2" w:space="0" w:color="D9D9E3"/>
                                    <w:bottom w:val="single" w:sz="2" w:space="0" w:color="D9D9E3"/>
                                    <w:right w:val="single" w:sz="2" w:space="0" w:color="D9D9E3"/>
                                  </w:divBdr>
                                  <w:divsChild>
                                    <w:div w:id="15093243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65378805">
                      <w:marLeft w:val="0"/>
                      <w:marRight w:val="0"/>
                      <w:marTop w:val="0"/>
                      <w:marBottom w:val="0"/>
                      <w:divBdr>
                        <w:top w:val="single" w:sz="2" w:space="0" w:color="D9D9E3"/>
                        <w:left w:val="single" w:sz="2" w:space="0" w:color="D9D9E3"/>
                        <w:bottom w:val="single" w:sz="2" w:space="0" w:color="D9D9E3"/>
                        <w:right w:val="single" w:sz="2" w:space="0" w:color="D9D9E3"/>
                      </w:divBdr>
                      <w:divsChild>
                        <w:div w:id="2116555726">
                          <w:marLeft w:val="0"/>
                          <w:marRight w:val="0"/>
                          <w:marTop w:val="0"/>
                          <w:marBottom w:val="0"/>
                          <w:divBdr>
                            <w:top w:val="single" w:sz="2" w:space="0" w:color="D9D9E3"/>
                            <w:left w:val="single" w:sz="2" w:space="0" w:color="D9D9E3"/>
                            <w:bottom w:val="single" w:sz="2" w:space="0" w:color="D9D9E3"/>
                            <w:right w:val="single" w:sz="2" w:space="0" w:color="D9D9E3"/>
                          </w:divBdr>
                          <w:divsChild>
                            <w:div w:id="1177189281">
                              <w:marLeft w:val="0"/>
                              <w:marRight w:val="0"/>
                              <w:marTop w:val="0"/>
                              <w:marBottom w:val="0"/>
                              <w:divBdr>
                                <w:top w:val="single" w:sz="2" w:space="0" w:color="D9D9E3"/>
                                <w:left w:val="single" w:sz="2" w:space="0" w:color="D9D9E3"/>
                                <w:bottom w:val="single" w:sz="2" w:space="0" w:color="D9D9E3"/>
                                <w:right w:val="single" w:sz="2" w:space="0" w:color="D9D9E3"/>
                              </w:divBdr>
                              <w:divsChild>
                                <w:div w:id="982389076">
                                  <w:marLeft w:val="0"/>
                                  <w:marRight w:val="0"/>
                                  <w:marTop w:val="0"/>
                                  <w:marBottom w:val="0"/>
                                  <w:divBdr>
                                    <w:top w:val="single" w:sz="2" w:space="0" w:color="D9D9E3"/>
                                    <w:left w:val="single" w:sz="2" w:space="0" w:color="D9D9E3"/>
                                    <w:bottom w:val="single" w:sz="2" w:space="0" w:color="D9D9E3"/>
                                    <w:right w:val="single" w:sz="2" w:space="0" w:color="D9D9E3"/>
                                  </w:divBdr>
                                  <w:divsChild>
                                    <w:div w:id="2769140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05956473">
          <w:marLeft w:val="0"/>
          <w:marRight w:val="0"/>
          <w:marTop w:val="0"/>
          <w:marBottom w:val="0"/>
          <w:divBdr>
            <w:top w:val="none" w:sz="0" w:space="0" w:color="auto"/>
            <w:left w:val="none" w:sz="0" w:space="0" w:color="auto"/>
            <w:bottom w:val="none" w:sz="0" w:space="0" w:color="auto"/>
            <w:right w:val="none" w:sz="0" w:space="0" w:color="auto"/>
          </w:divBdr>
          <w:divsChild>
            <w:div w:id="1835947618">
              <w:marLeft w:val="0"/>
              <w:marRight w:val="0"/>
              <w:marTop w:val="100"/>
              <w:marBottom w:val="100"/>
              <w:divBdr>
                <w:top w:val="single" w:sz="2" w:space="0" w:color="D9D9E3"/>
                <w:left w:val="single" w:sz="2" w:space="0" w:color="D9D9E3"/>
                <w:bottom w:val="single" w:sz="2" w:space="0" w:color="D9D9E3"/>
                <w:right w:val="single" w:sz="2" w:space="0" w:color="D9D9E3"/>
              </w:divBdr>
              <w:divsChild>
                <w:div w:id="97411438">
                  <w:marLeft w:val="0"/>
                  <w:marRight w:val="0"/>
                  <w:marTop w:val="0"/>
                  <w:marBottom w:val="0"/>
                  <w:divBdr>
                    <w:top w:val="single" w:sz="2" w:space="0" w:color="D9D9E3"/>
                    <w:left w:val="single" w:sz="2" w:space="0" w:color="D9D9E3"/>
                    <w:bottom w:val="single" w:sz="2" w:space="0" w:color="D9D9E3"/>
                    <w:right w:val="single" w:sz="2" w:space="0" w:color="D9D9E3"/>
                  </w:divBdr>
                  <w:divsChild>
                    <w:div w:id="438795316">
                      <w:marLeft w:val="0"/>
                      <w:marRight w:val="0"/>
                      <w:marTop w:val="0"/>
                      <w:marBottom w:val="0"/>
                      <w:divBdr>
                        <w:top w:val="single" w:sz="2" w:space="0" w:color="D9D9E3"/>
                        <w:left w:val="single" w:sz="2" w:space="0" w:color="D9D9E3"/>
                        <w:bottom w:val="single" w:sz="2" w:space="0" w:color="D9D9E3"/>
                        <w:right w:val="single" w:sz="2" w:space="0" w:color="D9D9E3"/>
                      </w:divBdr>
                      <w:divsChild>
                        <w:div w:id="535117109">
                          <w:marLeft w:val="0"/>
                          <w:marRight w:val="0"/>
                          <w:marTop w:val="0"/>
                          <w:marBottom w:val="0"/>
                          <w:divBdr>
                            <w:top w:val="single" w:sz="2" w:space="0" w:color="D9D9E3"/>
                            <w:left w:val="single" w:sz="2" w:space="0" w:color="D9D9E3"/>
                            <w:bottom w:val="single" w:sz="2" w:space="0" w:color="D9D9E3"/>
                            <w:right w:val="single" w:sz="2" w:space="0" w:color="D9D9E3"/>
                          </w:divBdr>
                        </w:div>
                        <w:div w:id="1280071496">
                          <w:marLeft w:val="0"/>
                          <w:marRight w:val="0"/>
                          <w:marTop w:val="0"/>
                          <w:marBottom w:val="0"/>
                          <w:divBdr>
                            <w:top w:val="single" w:sz="2" w:space="0" w:color="D9D9E3"/>
                            <w:left w:val="single" w:sz="2" w:space="0" w:color="D9D9E3"/>
                            <w:bottom w:val="single" w:sz="2" w:space="0" w:color="D9D9E3"/>
                            <w:right w:val="single" w:sz="2" w:space="0" w:color="D9D9E3"/>
                          </w:divBdr>
                          <w:divsChild>
                            <w:div w:id="1412383947">
                              <w:marLeft w:val="0"/>
                              <w:marRight w:val="0"/>
                              <w:marTop w:val="0"/>
                              <w:marBottom w:val="0"/>
                              <w:divBdr>
                                <w:top w:val="single" w:sz="2" w:space="0" w:color="D9D9E3"/>
                                <w:left w:val="single" w:sz="2" w:space="0" w:color="D9D9E3"/>
                                <w:bottom w:val="single" w:sz="2" w:space="0" w:color="D9D9E3"/>
                                <w:right w:val="single" w:sz="2" w:space="0" w:color="D9D9E3"/>
                              </w:divBdr>
                              <w:divsChild>
                                <w:div w:id="306327364">
                                  <w:marLeft w:val="0"/>
                                  <w:marRight w:val="0"/>
                                  <w:marTop w:val="0"/>
                                  <w:marBottom w:val="0"/>
                                  <w:divBdr>
                                    <w:top w:val="single" w:sz="2" w:space="0" w:color="D9D9E3"/>
                                    <w:left w:val="single" w:sz="2" w:space="0" w:color="D9D9E3"/>
                                    <w:bottom w:val="single" w:sz="2" w:space="0" w:color="D9D9E3"/>
                                    <w:right w:val="single" w:sz="2" w:space="0" w:color="D9D9E3"/>
                                  </w:divBdr>
                                  <w:divsChild>
                                    <w:div w:id="8643696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21470799">
                      <w:marLeft w:val="0"/>
                      <w:marRight w:val="0"/>
                      <w:marTop w:val="0"/>
                      <w:marBottom w:val="0"/>
                      <w:divBdr>
                        <w:top w:val="single" w:sz="2" w:space="0" w:color="D9D9E3"/>
                        <w:left w:val="single" w:sz="2" w:space="0" w:color="D9D9E3"/>
                        <w:bottom w:val="single" w:sz="2" w:space="0" w:color="D9D9E3"/>
                        <w:right w:val="single" w:sz="2" w:space="0" w:color="D9D9E3"/>
                      </w:divBdr>
                      <w:divsChild>
                        <w:div w:id="85419025">
                          <w:marLeft w:val="0"/>
                          <w:marRight w:val="0"/>
                          <w:marTop w:val="0"/>
                          <w:marBottom w:val="0"/>
                          <w:divBdr>
                            <w:top w:val="single" w:sz="2" w:space="0" w:color="D9D9E3"/>
                            <w:left w:val="single" w:sz="2" w:space="0" w:color="D9D9E3"/>
                            <w:bottom w:val="single" w:sz="2" w:space="0" w:color="D9D9E3"/>
                            <w:right w:val="single" w:sz="2" w:space="0" w:color="D9D9E3"/>
                          </w:divBdr>
                          <w:divsChild>
                            <w:div w:id="1650792106">
                              <w:marLeft w:val="0"/>
                              <w:marRight w:val="0"/>
                              <w:marTop w:val="0"/>
                              <w:marBottom w:val="0"/>
                              <w:divBdr>
                                <w:top w:val="single" w:sz="2" w:space="0" w:color="D9D9E3"/>
                                <w:left w:val="single" w:sz="2" w:space="0" w:color="D9D9E3"/>
                                <w:bottom w:val="single" w:sz="2" w:space="0" w:color="D9D9E3"/>
                                <w:right w:val="single" w:sz="2" w:space="0" w:color="D9D9E3"/>
                              </w:divBdr>
                              <w:divsChild>
                                <w:div w:id="338780423">
                                  <w:marLeft w:val="0"/>
                                  <w:marRight w:val="0"/>
                                  <w:marTop w:val="0"/>
                                  <w:marBottom w:val="0"/>
                                  <w:divBdr>
                                    <w:top w:val="single" w:sz="2" w:space="0" w:color="D9D9E3"/>
                                    <w:left w:val="single" w:sz="2" w:space="0" w:color="D9D9E3"/>
                                    <w:bottom w:val="single" w:sz="2" w:space="0" w:color="D9D9E3"/>
                                    <w:right w:val="single" w:sz="2" w:space="0" w:color="D9D9E3"/>
                                  </w:divBdr>
                                  <w:divsChild>
                                    <w:div w:id="10553990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36487262">
          <w:marLeft w:val="0"/>
          <w:marRight w:val="0"/>
          <w:marTop w:val="0"/>
          <w:marBottom w:val="0"/>
          <w:divBdr>
            <w:top w:val="none" w:sz="0" w:space="0" w:color="auto"/>
            <w:left w:val="none" w:sz="0" w:space="0" w:color="auto"/>
            <w:bottom w:val="none" w:sz="0" w:space="0" w:color="auto"/>
            <w:right w:val="none" w:sz="0" w:space="0" w:color="auto"/>
          </w:divBdr>
          <w:divsChild>
            <w:div w:id="737630211">
              <w:marLeft w:val="0"/>
              <w:marRight w:val="0"/>
              <w:marTop w:val="100"/>
              <w:marBottom w:val="100"/>
              <w:divBdr>
                <w:top w:val="single" w:sz="2" w:space="0" w:color="D9D9E3"/>
                <w:left w:val="single" w:sz="2" w:space="0" w:color="D9D9E3"/>
                <w:bottom w:val="single" w:sz="2" w:space="0" w:color="D9D9E3"/>
                <w:right w:val="single" w:sz="2" w:space="0" w:color="D9D9E3"/>
              </w:divBdr>
              <w:divsChild>
                <w:div w:id="511339252">
                  <w:marLeft w:val="0"/>
                  <w:marRight w:val="0"/>
                  <w:marTop w:val="0"/>
                  <w:marBottom w:val="0"/>
                  <w:divBdr>
                    <w:top w:val="single" w:sz="2" w:space="0" w:color="D9D9E3"/>
                    <w:left w:val="single" w:sz="2" w:space="0" w:color="D9D9E3"/>
                    <w:bottom w:val="single" w:sz="2" w:space="0" w:color="D9D9E3"/>
                    <w:right w:val="single" w:sz="2" w:space="0" w:color="D9D9E3"/>
                  </w:divBdr>
                  <w:divsChild>
                    <w:div w:id="400295132">
                      <w:marLeft w:val="0"/>
                      <w:marRight w:val="0"/>
                      <w:marTop w:val="0"/>
                      <w:marBottom w:val="0"/>
                      <w:divBdr>
                        <w:top w:val="single" w:sz="2" w:space="0" w:color="D9D9E3"/>
                        <w:left w:val="single" w:sz="2" w:space="0" w:color="D9D9E3"/>
                        <w:bottom w:val="single" w:sz="2" w:space="0" w:color="D9D9E3"/>
                        <w:right w:val="single" w:sz="2" w:space="0" w:color="D9D9E3"/>
                      </w:divBdr>
                      <w:divsChild>
                        <w:div w:id="1995642825">
                          <w:marLeft w:val="0"/>
                          <w:marRight w:val="0"/>
                          <w:marTop w:val="0"/>
                          <w:marBottom w:val="0"/>
                          <w:divBdr>
                            <w:top w:val="single" w:sz="2" w:space="0" w:color="D9D9E3"/>
                            <w:left w:val="single" w:sz="2" w:space="0" w:color="D9D9E3"/>
                            <w:bottom w:val="single" w:sz="2" w:space="0" w:color="D9D9E3"/>
                            <w:right w:val="single" w:sz="2" w:space="0" w:color="D9D9E3"/>
                          </w:divBdr>
                          <w:divsChild>
                            <w:div w:id="29695705">
                              <w:marLeft w:val="0"/>
                              <w:marRight w:val="0"/>
                              <w:marTop w:val="0"/>
                              <w:marBottom w:val="0"/>
                              <w:divBdr>
                                <w:top w:val="single" w:sz="2" w:space="0" w:color="D9D9E3"/>
                                <w:left w:val="single" w:sz="2" w:space="0" w:color="D9D9E3"/>
                                <w:bottom w:val="single" w:sz="2" w:space="0" w:color="D9D9E3"/>
                                <w:right w:val="single" w:sz="2" w:space="0" w:color="D9D9E3"/>
                              </w:divBdr>
                              <w:divsChild>
                                <w:div w:id="1931889015">
                                  <w:marLeft w:val="0"/>
                                  <w:marRight w:val="0"/>
                                  <w:marTop w:val="0"/>
                                  <w:marBottom w:val="0"/>
                                  <w:divBdr>
                                    <w:top w:val="single" w:sz="2" w:space="0" w:color="D9D9E3"/>
                                    <w:left w:val="single" w:sz="2" w:space="0" w:color="D9D9E3"/>
                                    <w:bottom w:val="single" w:sz="2" w:space="0" w:color="D9D9E3"/>
                                    <w:right w:val="single" w:sz="2" w:space="0" w:color="D9D9E3"/>
                                  </w:divBdr>
                                  <w:divsChild>
                                    <w:div w:id="7633830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83899878">
                      <w:marLeft w:val="0"/>
                      <w:marRight w:val="0"/>
                      <w:marTop w:val="0"/>
                      <w:marBottom w:val="0"/>
                      <w:divBdr>
                        <w:top w:val="single" w:sz="2" w:space="0" w:color="D9D9E3"/>
                        <w:left w:val="single" w:sz="2" w:space="0" w:color="D9D9E3"/>
                        <w:bottom w:val="single" w:sz="2" w:space="0" w:color="D9D9E3"/>
                        <w:right w:val="single" w:sz="2" w:space="0" w:color="D9D9E3"/>
                      </w:divBdr>
                      <w:divsChild>
                        <w:div w:id="1149401550">
                          <w:marLeft w:val="0"/>
                          <w:marRight w:val="0"/>
                          <w:marTop w:val="0"/>
                          <w:marBottom w:val="0"/>
                          <w:divBdr>
                            <w:top w:val="single" w:sz="2" w:space="0" w:color="D9D9E3"/>
                            <w:left w:val="single" w:sz="2" w:space="0" w:color="D9D9E3"/>
                            <w:bottom w:val="single" w:sz="2" w:space="0" w:color="D9D9E3"/>
                            <w:right w:val="single" w:sz="2" w:space="0" w:color="D9D9E3"/>
                          </w:divBdr>
                          <w:divsChild>
                            <w:div w:id="809900703">
                              <w:marLeft w:val="0"/>
                              <w:marRight w:val="0"/>
                              <w:marTop w:val="0"/>
                              <w:marBottom w:val="0"/>
                              <w:divBdr>
                                <w:top w:val="single" w:sz="2" w:space="0" w:color="D9D9E3"/>
                                <w:left w:val="single" w:sz="2" w:space="0" w:color="D9D9E3"/>
                                <w:bottom w:val="single" w:sz="2" w:space="0" w:color="D9D9E3"/>
                                <w:right w:val="single" w:sz="2" w:space="0" w:color="D9D9E3"/>
                              </w:divBdr>
                              <w:divsChild>
                                <w:div w:id="1231044230">
                                  <w:marLeft w:val="0"/>
                                  <w:marRight w:val="0"/>
                                  <w:marTop w:val="0"/>
                                  <w:marBottom w:val="0"/>
                                  <w:divBdr>
                                    <w:top w:val="single" w:sz="2" w:space="0" w:color="D9D9E3"/>
                                    <w:left w:val="single" w:sz="2" w:space="0" w:color="D9D9E3"/>
                                    <w:bottom w:val="single" w:sz="2" w:space="0" w:color="D9D9E3"/>
                                    <w:right w:val="single" w:sz="2" w:space="0" w:color="D9D9E3"/>
                                  </w:divBdr>
                                  <w:divsChild>
                                    <w:div w:id="18091228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7641039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867138613">
      <w:bodyDiv w:val="1"/>
      <w:marLeft w:val="0"/>
      <w:marRight w:val="0"/>
      <w:marTop w:val="0"/>
      <w:marBottom w:val="0"/>
      <w:divBdr>
        <w:top w:val="none" w:sz="0" w:space="0" w:color="auto"/>
        <w:left w:val="none" w:sz="0" w:space="0" w:color="auto"/>
        <w:bottom w:val="none" w:sz="0" w:space="0" w:color="auto"/>
        <w:right w:val="none" w:sz="0" w:space="0" w:color="auto"/>
      </w:divBdr>
    </w:div>
    <w:div w:id="1876193349">
      <w:bodyDiv w:val="1"/>
      <w:marLeft w:val="0"/>
      <w:marRight w:val="0"/>
      <w:marTop w:val="0"/>
      <w:marBottom w:val="0"/>
      <w:divBdr>
        <w:top w:val="none" w:sz="0" w:space="0" w:color="auto"/>
        <w:left w:val="none" w:sz="0" w:space="0" w:color="auto"/>
        <w:bottom w:val="none" w:sz="0" w:space="0" w:color="auto"/>
        <w:right w:val="none" w:sz="0" w:space="0" w:color="auto"/>
      </w:divBdr>
      <w:divsChild>
        <w:div w:id="1155072593">
          <w:marLeft w:val="547"/>
          <w:marRight w:val="0"/>
          <w:marTop w:val="0"/>
          <w:marBottom w:val="0"/>
          <w:divBdr>
            <w:top w:val="none" w:sz="0" w:space="0" w:color="auto"/>
            <w:left w:val="none" w:sz="0" w:space="0" w:color="auto"/>
            <w:bottom w:val="none" w:sz="0" w:space="0" w:color="auto"/>
            <w:right w:val="none" w:sz="0" w:space="0" w:color="auto"/>
          </w:divBdr>
        </w:div>
        <w:div w:id="1869173529">
          <w:marLeft w:val="547"/>
          <w:marRight w:val="0"/>
          <w:marTop w:val="0"/>
          <w:marBottom w:val="0"/>
          <w:divBdr>
            <w:top w:val="none" w:sz="0" w:space="0" w:color="auto"/>
            <w:left w:val="none" w:sz="0" w:space="0" w:color="auto"/>
            <w:bottom w:val="none" w:sz="0" w:space="0" w:color="auto"/>
            <w:right w:val="none" w:sz="0" w:space="0" w:color="auto"/>
          </w:divBdr>
        </w:div>
      </w:divsChild>
    </w:div>
    <w:div w:id="1985156543">
      <w:bodyDiv w:val="1"/>
      <w:marLeft w:val="0"/>
      <w:marRight w:val="0"/>
      <w:marTop w:val="0"/>
      <w:marBottom w:val="0"/>
      <w:divBdr>
        <w:top w:val="none" w:sz="0" w:space="0" w:color="auto"/>
        <w:left w:val="none" w:sz="0" w:space="0" w:color="auto"/>
        <w:bottom w:val="none" w:sz="0" w:space="0" w:color="auto"/>
        <w:right w:val="none" w:sz="0" w:space="0" w:color="auto"/>
      </w:divBdr>
      <w:divsChild>
        <w:div w:id="1509248055">
          <w:marLeft w:val="547"/>
          <w:marRight w:val="0"/>
          <w:marTop w:val="0"/>
          <w:marBottom w:val="0"/>
          <w:divBdr>
            <w:top w:val="none" w:sz="0" w:space="0" w:color="auto"/>
            <w:left w:val="none" w:sz="0" w:space="0" w:color="auto"/>
            <w:bottom w:val="none" w:sz="0" w:space="0" w:color="auto"/>
            <w:right w:val="none" w:sz="0" w:space="0" w:color="auto"/>
          </w:divBdr>
        </w:div>
      </w:divsChild>
    </w:div>
    <w:div w:id="2054378832">
      <w:bodyDiv w:val="1"/>
      <w:marLeft w:val="0"/>
      <w:marRight w:val="0"/>
      <w:marTop w:val="0"/>
      <w:marBottom w:val="0"/>
      <w:divBdr>
        <w:top w:val="none" w:sz="0" w:space="0" w:color="auto"/>
        <w:left w:val="none" w:sz="0" w:space="0" w:color="auto"/>
        <w:bottom w:val="none" w:sz="0" w:space="0" w:color="auto"/>
        <w:right w:val="none" w:sz="0" w:space="0" w:color="auto"/>
      </w:divBdr>
      <w:divsChild>
        <w:div w:id="85158382">
          <w:marLeft w:val="547"/>
          <w:marRight w:val="0"/>
          <w:marTop w:val="0"/>
          <w:marBottom w:val="0"/>
          <w:divBdr>
            <w:top w:val="none" w:sz="0" w:space="0" w:color="auto"/>
            <w:left w:val="none" w:sz="0" w:space="0" w:color="auto"/>
            <w:bottom w:val="none" w:sz="0" w:space="0" w:color="auto"/>
            <w:right w:val="none" w:sz="0" w:space="0" w:color="auto"/>
          </w:divBdr>
        </w:div>
        <w:div w:id="130834596">
          <w:marLeft w:val="547"/>
          <w:marRight w:val="0"/>
          <w:marTop w:val="0"/>
          <w:marBottom w:val="0"/>
          <w:divBdr>
            <w:top w:val="none" w:sz="0" w:space="0" w:color="auto"/>
            <w:left w:val="none" w:sz="0" w:space="0" w:color="auto"/>
            <w:bottom w:val="none" w:sz="0" w:space="0" w:color="auto"/>
            <w:right w:val="none" w:sz="0" w:space="0" w:color="auto"/>
          </w:divBdr>
        </w:div>
        <w:div w:id="414523286">
          <w:marLeft w:val="547"/>
          <w:marRight w:val="0"/>
          <w:marTop w:val="0"/>
          <w:marBottom w:val="0"/>
          <w:divBdr>
            <w:top w:val="none" w:sz="0" w:space="0" w:color="auto"/>
            <w:left w:val="none" w:sz="0" w:space="0" w:color="auto"/>
            <w:bottom w:val="none" w:sz="0" w:space="0" w:color="auto"/>
            <w:right w:val="none" w:sz="0" w:space="0" w:color="auto"/>
          </w:divBdr>
        </w:div>
        <w:div w:id="868882552">
          <w:marLeft w:val="547"/>
          <w:marRight w:val="0"/>
          <w:marTop w:val="0"/>
          <w:marBottom w:val="0"/>
          <w:divBdr>
            <w:top w:val="none" w:sz="0" w:space="0" w:color="auto"/>
            <w:left w:val="none" w:sz="0" w:space="0" w:color="auto"/>
            <w:bottom w:val="none" w:sz="0" w:space="0" w:color="auto"/>
            <w:right w:val="none" w:sz="0" w:space="0" w:color="auto"/>
          </w:divBdr>
        </w:div>
        <w:div w:id="895628612">
          <w:marLeft w:val="547"/>
          <w:marRight w:val="0"/>
          <w:marTop w:val="0"/>
          <w:marBottom w:val="0"/>
          <w:divBdr>
            <w:top w:val="none" w:sz="0" w:space="0" w:color="auto"/>
            <w:left w:val="none" w:sz="0" w:space="0" w:color="auto"/>
            <w:bottom w:val="none" w:sz="0" w:space="0" w:color="auto"/>
            <w:right w:val="none" w:sz="0" w:space="0" w:color="auto"/>
          </w:divBdr>
        </w:div>
        <w:div w:id="1104379389">
          <w:marLeft w:val="547"/>
          <w:marRight w:val="0"/>
          <w:marTop w:val="0"/>
          <w:marBottom w:val="0"/>
          <w:divBdr>
            <w:top w:val="none" w:sz="0" w:space="0" w:color="auto"/>
            <w:left w:val="none" w:sz="0" w:space="0" w:color="auto"/>
            <w:bottom w:val="none" w:sz="0" w:space="0" w:color="auto"/>
            <w:right w:val="none" w:sz="0" w:space="0" w:color="auto"/>
          </w:divBdr>
        </w:div>
        <w:div w:id="1179002851">
          <w:marLeft w:val="547"/>
          <w:marRight w:val="0"/>
          <w:marTop w:val="0"/>
          <w:marBottom w:val="0"/>
          <w:divBdr>
            <w:top w:val="none" w:sz="0" w:space="0" w:color="auto"/>
            <w:left w:val="none" w:sz="0" w:space="0" w:color="auto"/>
            <w:bottom w:val="none" w:sz="0" w:space="0" w:color="auto"/>
            <w:right w:val="none" w:sz="0" w:space="0" w:color="auto"/>
          </w:divBdr>
        </w:div>
        <w:div w:id="1271624604">
          <w:marLeft w:val="547"/>
          <w:marRight w:val="0"/>
          <w:marTop w:val="0"/>
          <w:marBottom w:val="0"/>
          <w:divBdr>
            <w:top w:val="none" w:sz="0" w:space="0" w:color="auto"/>
            <w:left w:val="none" w:sz="0" w:space="0" w:color="auto"/>
            <w:bottom w:val="none" w:sz="0" w:space="0" w:color="auto"/>
            <w:right w:val="none" w:sz="0" w:space="0" w:color="auto"/>
          </w:divBdr>
        </w:div>
        <w:div w:id="1774322429">
          <w:marLeft w:val="547"/>
          <w:marRight w:val="0"/>
          <w:marTop w:val="0"/>
          <w:marBottom w:val="0"/>
          <w:divBdr>
            <w:top w:val="none" w:sz="0" w:space="0" w:color="auto"/>
            <w:left w:val="none" w:sz="0" w:space="0" w:color="auto"/>
            <w:bottom w:val="none" w:sz="0" w:space="0" w:color="auto"/>
            <w:right w:val="none" w:sz="0" w:space="0" w:color="auto"/>
          </w:divBdr>
        </w:div>
        <w:div w:id="2084138181">
          <w:marLeft w:val="547"/>
          <w:marRight w:val="0"/>
          <w:marTop w:val="0"/>
          <w:marBottom w:val="0"/>
          <w:divBdr>
            <w:top w:val="none" w:sz="0" w:space="0" w:color="auto"/>
            <w:left w:val="none" w:sz="0" w:space="0" w:color="auto"/>
            <w:bottom w:val="none" w:sz="0" w:space="0" w:color="auto"/>
            <w:right w:val="none" w:sz="0" w:space="0" w:color="auto"/>
          </w:divBdr>
        </w:div>
      </w:divsChild>
    </w:div>
    <w:div w:id="2068138433">
      <w:bodyDiv w:val="1"/>
      <w:marLeft w:val="0"/>
      <w:marRight w:val="0"/>
      <w:marTop w:val="0"/>
      <w:marBottom w:val="0"/>
      <w:divBdr>
        <w:top w:val="none" w:sz="0" w:space="0" w:color="auto"/>
        <w:left w:val="none" w:sz="0" w:space="0" w:color="auto"/>
        <w:bottom w:val="none" w:sz="0" w:space="0" w:color="auto"/>
        <w:right w:val="none" w:sz="0" w:space="0" w:color="auto"/>
      </w:divBdr>
    </w:div>
    <w:div w:id="2080665006">
      <w:bodyDiv w:val="1"/>
      <w:marLeft w:val="0"/>
      <w:marRight w:val="0"/>
      <w:marTop w:val="0"/>
      <w:marBottom w:val="0"/>
      <w:divBdr>
        <w:top w:val="none" w:sz="0" w:space="0" w:color="auto"/>
        <w:left w:val="none" w:sz="0" w:space="0" w:color="auto"/>
        <w:bottom w:val="none" w:sz="0" w:space="0" w:color="auto"/>
        <w:right w:val="none" w:sz="0" w:space="0" w:color="auto"/>
      </w:divBdr>
      <w:divsChild>
        <w:div w:id="260115772">
          <w:marLeft w:val="547"/>
          <w:marRight w:val="0"/>
          <w:marTop w:val="0"/>
          <w:marBottom w:val="0"/>
          <w:divBdr>
            <w:top w:val="none" w:sz="0" w:space="0" w:color="auto"/>
            <w:left w:val="none" w:sz="0" w:space="0" w:color="auto"/>
            <w:bottom w:val="none" w:sz="0" w:space="0" w:color="auto"/>
            <w:right w:val="none" w:sz="0" w:space="0" w:color="auto"/>
          </w:divBdr>
        </w:div>
        <w:div w:id="1827671041">
          <w:marLeft w:val="547"/>
          <w:marRight w:val="0"/>
          <w:marTop w:val="0"/>
          <w:marBottom w:val="0"/>
          <w:divBdr>
            <w:top w:val="none" w:sz="0" w:space="0" w:color="auto"/>
            <w:left w:val="none" w:sz="0" w:space="0" w:color="auto"/>
            <w:bottom w:val="none" w:sz="0" w:space="0" w:color="auto"/>
            <w:right w:val="none" w:sz="0" w:space="0" w:color="auto"/>
          </w:divBdr>
        </w:div>
      </w:divsChild>
    </w:div>
    <w:div w:id="2085688405">
      <w:bodyDiv w:val="1"/>
      <w:marLeft w:val="0"/>
      <w:marRight w:val="0"/>
      <w:marTop w:val="0"/>
      <w:marBottom w:val="0"/>
      <w:divBdr>
        <w:top w:val="none" w:sz="0" w:space="0" w:color="auto"/>
        <w:left w:val="none" w:sz="0" w:space="0" w:color="auto"/>
        <w:bottom w:val="none" w:sz="0" w:space="0" w:color="auto"/>
        <w:right w:val="none" w:sz="0" w:space="0" w:color="auto"/>
      </w:divBdr>
    </w:div>
    <w:div w:id="2095086779">
      <w:bodyDiv w:val="1"/>
      <w:marLeft w:val="0"/>
      <w:marRight w:val="0"/>
      <w:marTop w:val="0"/>
      <w:marBottom w:val="0"/>
      <w:divBdr>
        <w:top w:val="none" w:sz="0" w:space="0" w:color="auto"/>
        <w:left w:val="none" w:sz="0" w:space="0" w:color="auto"/>
        <w:bottom w:val="none" w:sz="0" w:space="0" w:color="auto"/>
        <w:right w:val="none" w:sz="0" w:space="0" w:color="auto"/>
      </w:divBdr>
    </w:div>
    <w:div w:id="2108190483">
      <w:bodyDiv w:val="1"/>
      <w:marLeft w:val="0"/>
      <w:marRight w:val="0"/>
      <w:marTop w:val="0"/>
      <w:marBottom w:val="0"/>
      <w:divBdr>
        <w:top w:val="none" w:sz="0" w:space="0" w:color="auto"/>
        <w:left w:val="none" w:sz="0" w:space="0" w:color="auto"/>
        <w:bottom w:val="none" w:sz="0" w:space="0" w:color="auto"/>
        <w:right w:val="none" w:sz="0" w:space="0" w:color="auto"/>
      </w:divBdr>
    </w:div>
    <w:div w:id="2146315997">
      <w:bodyDiv w:val="1"/>
      <w:marLeft w:val="0"/>
      <w:marRight w:val="0"/>
      <w:marTop w:val="0"/>
      <w:marBottom w:val="0"/>
      <w:divBdr>
        <w:top w:val="none" w:sz="0" w:space="0" w:color="auto"/>
        <w:left w:val="none" w:sz="0" w:space="0" w:color="auto"/>
        <w:bottom w:val="none" w:sz="0" w:space="0" w:color="auto"/>
        <w:right w:val="none" w:sz="0" w:space="0" w:color="auto"/>
      </w:divBdr>
      <w:divsChild>
        <w:div w:id="1091127177">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 Id="rId22" Type="http://schemas.openxmlformats.org/officeDocument/2006/relationships/fontTable" Target="fontTable.xml"/></Relationships>
</file>

<file path=word/_rels/endnotes.xml.rels><?xml version="1.0" encoding="UTF-8" standalone="yes"?>
<Relationships xmlns="http://schemas.openxmlformats.org/package/2006/relationships"><Relationship Id="rId13" Type="http://schemas.openxmlformats.org/officeDocument/2006/relationships/hyperlink" Target="https://digital-strategy.ec.europa.eu/en/library/european-declaration-quantum-technologies" TargetMode="External"/><Relationship Id="rId18" Type="http://schemas.openxmlformats.org/officeDocument/2006/relationships/hyperlink" Target="https://cordis.europa.eu/project/id/731107" TargetMode="External"/><Relationship Id="rId26" Type="http://schemas.openxmlformats.org/officeDocument/2006/relationships/hyperlink" Target="https://commission.europa.eu/document/download/ec1409c1-d4b4-4882-8bdd-3519f86bbb92_en?filename=The%20future%20of%20European%20competitiveness_%20In-depth%20analysis%20and%20recommendations_0.pdf" TargetMode="External"/><Relationship Id="rId39" Type="http://schemas.openxmlformats.org/officeDocument/2006/relationships/hyperlink" Target="https://nukib.gov.cz/download/publikace/podpurne_materialy/Minimalni_pozadavky_v4_FINAL.pdf" TargetMode="External"/><Relationship Id="rId21" Type="http://schemas.openxmlformats.org/officeDocument/2006/relationships/hyperlink" Target="https://www.euro-access.eu/_media/file/545_call-fiche_digital-2024-advanced-digital-07-keycapacity_en.pdf" TargetMode="External"/><Relationship Id="rId34" Type="http://schemas.openxmlformats.org/officeDocument/2006/relationships/hyperlink" Target="https://www.databaze-strategie.cz/cz/narodni-urad-pro-kybernetickou-a-informacni-bezpecnost/strategie/narodni-strategie-kyberneticke-bezpecnosti-cr-2021-2025?typ=struktura" TargetMode="External"/><Relationship Id="rId42" Type="http://schemas.openxmlformats.org/officeDocument/2006/relationships/hyperlink" Target="https://doi.org/10.1038/s42254-023-00558-3" TargetMode="External"/><Relationship Id="rId47" Type="http://schemas.openxmlformats.org/officeDocument/2006/relationships/hyperlink" Target="https://www.vinnova.se/globalassets/bilder/publikationer/the-swedish-quantum-agenda.pdf?cb=20230328130156" TargetMode="External"/><Relationship Id="rId50" Type="http://schemas.openxmlformats.org/officeDocument/2006/relationships/hyperlink" Target="https://ised-isde.canada.ca/site/national-quantum-strategy/en/canadas-national-quantum-strategy" TargetMode="External"/><Relationship Id="rId55" Type="http://schemas.openxmlformats.org/officeDocument/2006/relationships/hyperlink" Target="https://www.precedenceresearch.com/quantum-communication-market" TargetMode="External"/><Relationship Id="rId7" Type="http://schemas.openxmlformats.org/officeDocument/2006/relationships/hyperlink" Target="file:///C:\PEKA\QUANTUM%202023+\STRATEGIE%20CZ\PRIPRAVA\quantumdelta.nl" TargetMode="External"/><Relationship Id="rId2" Type="http://schemas.openxmlformats.org/officeDocument/2006/relationships/hyperlink" Target="https://eur-lex.europa.eu/legal-content/EN/TXT/?uri=uriserv%3AOJ.L_.2023.229.01.0001.01.ENG" TargetMode="External"/><Relationship Id="rId16" Type="http://schemas.openxmlformats.org/officeDocument/2006/relationships/hyperlink" Target="https://quantera.eu/" TargetMode="External"/><Relationship Id="rId29" Type="http://schemas.openxmlformats.org/officeDocument/2006/relationships/hyperlink" Target="https://dianaq.ku.dk/about-diana-nato-quantum-centre/" TargetMode="External"/><Relationship Id="rId11" Type="http://schemas.openxmlformats.org/officeDocument/2006/relationships/hyperlink" Target="https://vlada.gov.cz/assets/evropske-zalezitosti/umela-inteligence/NAIS_kveten_2019.pdf" TargetMode="External"/><Relationship Id="rId24" Type="http://schemas.openxmlformats.org/officeDocument/2006/relationships/hyperlink" Target="https://eur-lex.europa.eu/legal-content/CS/TXT/HTML/?uri=CELEX:52021DC0118" TargetMode="External"/><Relationship Id="rId32" Type="http://schemas.openxmlformats.org/officeDocument/2006/relationships/hyperlink" Target="https://mocr.army.cz/images/id_40001_50000/46088/obranna__strategie-_c_r_2023_final.pdf" TargetMode="External"/><Relationship Id="rId37" Type="http://schemas.openxmlformats.org/officeDocument/2006/relationships/hyperlink" Target="https://mocr.mo.gov.cz/images/id_40001_50000/46088/obranna__strategie-_c_r_2023_final.pdf" TargetMode="External"/><Relationship Id="rId40" Type="http://schemas.openxmlformats.org/officeDocument/2006/relationships/hyperlink" Target="https://www.bsi.bund.de/SharedDocs/Downloads/EN/BSI/Crypto/Quantum_Positionspapier.pdf?__blob=publicationFile&amp;v=4" TargetMode="External"/><Relationship Id="rId45" Type="http://schemas.openxmlformats.org/officeDocument/2006/relationships/hyperlink" Target="https://qutech.nl/wp-content/uploads/2019/09/NAQT-2019-EN.pdf" TargetMode="External"/><Relationship Id="rId53" Type="http://schemas.openxmlformats.org/officeDocument/2006/relationships/hyperlink" Target="https://www.precedenceresearch.com/quantum-technology-market" TargetMode="External"/><Relationship Id="rId5" Type="http://schemas.openxmlformats.org/officeDocument/2006/relationships/hyperlink" Target="https://www.mckinsey.com/~/media/mckinsey/industries/advanced%20electronics/our%20insights/shaping%20the%20long%20race%20in%20quantum%20communication%20and%20quantum%20sensing/shaping-the-long-race-in-quantum-communication-and-quantum-sensing.pdf?shouldIndex=false" TargetMode="External"/><Relationship Id="rId10" Type="http://schemas.openxmlformats.org/officeDocument/2006/relationships/hyperlink" Target="https://www.mpo.gov.cz/assets/cz/rozcestnik/pro-media/tiskove-zpravy/2024/10/Narodni-polovodicova-strategie-2029.pdf" TargetMode="External"/><Relationship Id="rId19" Type="http://schemas.openxmlformats.org/officeDocument/2006/relationships/hyperlink" Target="https://eur-lex.europa.eu/legal-content/EN/TXT/?uri=uriserv%3AOJ.L_.2023.229.01.0001.01.ENG" TargetMode="External"/><Relationship Id="rId31" Type="http://schemas.openxmlformats.org/officeDocument/2006/relationships/hyperlink" Target="https://www.databaze-strategie.cz/cz/mpo/strategie/hospodarska-strategie-ceske-republiky-cesko-do-top-10?typ=o" TargetMode="External"/><Relationship Id="rId44" Type="http://schemas.openxmlformats.org/officeDocument/2006/relationships/hyperlink" Target="https://www.quantum.gov/strategy/" TargetMode="External"/><Relationship Id="rId52" Type="http://schemas.openxmlformats.org/officeDocument/2006/relationships/hyperlink" Target="https://www.rdik.or.kr/MENU-2200/content/contentDetail.do?content_seq=2044" TargetMode="External"/><Relationship Id="rId4" Type="http://schemas.openxmlformats.org/officeDocument/2006/relationships/hyperlink" Target="https://www.mckinsey.com/~/media/mckinsey/business%20functions/mckinsey%20digital/our%20insights/quantum%20technology%20sees%20record%20investments%20progress%20on%20talent%20gap/quantum-technology-monitor-april-2023.pdf" TargetMode="External"/><Relationship Id="rId9" Type="http://schemas.openxmlformats.org/officeDocument/2006/relationships/hyperlink" Target="https://commission.europa.eu/document/download/10017eb1-4722-4333-add2-e0ed18105a34_en" TargetMode="External"/><Relationship Id="rId14" Type="http://schemas.openxmlformats.org/officeDocument/2006/relationships/hyperlink" Target="https://commission.europa.eu/document/download/10017eb1-4722-4333-add2-e0ed18105a34_en" TargetMode="External"/><Relationship Id="rId22" Type="http://schemas.openxmlformats.org/officeDocument/2006/relationships/hyperlink" Target="https://www.euro-access.eu/_media/file/545_call-fiche_digital-2024-advanced-digital-07-keycapacity_en.pdf" TargetMode="External"/><Relationship Id="rId27" Type="http://schemas.openxmlformats.org/officeDocument/2006/relationships/hyperlink" Target="https://defence-industry-space.ec.europa.eu/document/download/30b50d2c-49aa-4250-9ca6-27a0347cf009_en?filename=White%20Paper.pdf" TargetMode="External"/><Relationship Id="rId30" Type="http://schemas.openxmlformats.org/officeDocument/2006/relationships/hyperlink" Target="https://www.oecd.org/en/publications/a-quantum-technologies-policy-primer_fd1153c3-en.html" TargetMode="External"/><Relationship Id="rId35" Type="http://schemas.openxmlformats.org/officeDocument/2006/relationships/hyperlink" Target="https://www.mpo.gov.cz/assets/cz/podnikani/ris3-strategie/dokumenty/2022/1/RIS3-Strategie-_A_RIS3-Strategie_.pdf" TargetMode="External"/><Relationship Id="rId43" Type="http://schemas.openxmlformats.org/officeDocument/2006/relationships/hyperlink" Target="https://doi.org/10.1149/2754-2726/acc190" TargetMode="External"/><Relationship Id="rId48" Type="http://schemas.openxmlformats.org/officeDocument/2006/relationships/hyperlink" Target="https://www.industry.gov.au/publications/national-quantum-strategy" TargetMode="External"/><Relationship Id="rId56" Type="http://schemas.openxmlformats.org/officeDocument/2006/relationships/hyperlink" Target="https://www.precedenceresearch.com/quantum-sensor-market" TargetMode="External"/><Relationship Id="rId8" Type="http://schemas.openxmlformats.org/officeDocument/2006/relationships/hyperlink" Target="https://digital-strategy.ec.europa.eu/en/library/european-declaration-quantum-technologies" TargetMode="External"/><Relationship Id="rId51" Type="http://schemas.openxmlformats.org/officeDocument/2006/relationships/hyperlink" Target="https://www8.cao.go.jp/cstp/english/strategy_r08.pdf" TargetMode="External"/><Relationship Id="rId3" Type="http://schemas.openxmlformats.org/officeDocument/2006/relationships/hyperlink" Target="https://web-assets.bcg.com/89/00/d2d074424a6ca820b1238e24ccc0/bcg-what-happens-when-if-turns-to-when-in-quantum-computing-jul-2021-r.pdf" TargetMode="External"/><Relationship Id="rId12" Type="http://schemas.openxmlformats.org/officeDocument/2006/relationships/hyperlink" Target="https://vyzkum.gov.cz/FrontClanek.aspx?idsekce=913172" TargetMode="External"/><Relationship Id="rId17" Type="http://schemas.openxmlformats.org/officeDocument/2006/relationships/hyperlink" Target="https://digital-strategy.ec.europa.eu/en/policies/quantum-technologies-flagship" TargetMode="External"/><Relationship Id="rId25" Type="http://schemas.openxmlformats.org/officeDocument/2006/relationships/hyperlink" Target="https://commission.europa.eu/document/download/ec1409c1-d4b4-4882-8bdd-3519f86bbb92_en?filename=The%20future%20of%20European%20competitiveness_%20In-depth%20analysis%20and%20recommendations_0.pdf" TargetMode="External"/><Relationship Id="rId33" Type="http://schemas.openxmlformats.org/officeDocument/2006/relationships/hyperlink" Target="https://mocr.army.cz/images/id_40001_50000/46088/Bezpecnostni_strategie_Ceske_republiky_2023.pdf" TargetMode="External"/><Relationship Id="rId38" Type="http://schemas.openxmlformats.org/officeDocument/2006/relationships/hyperlink" Target="https://nukib.gov.cz/download/publikace/strategie_akcni_plany/narodni_strategie_kb_2020-2025_%20cr.pdf" TargetMode="External"/><Relationship Id="rId46" Type="http://schemas.openxmlformats.org/officeDocument/2006/relationships/hyperlink" Target="https://ufm.dk/en/publications/2023/files/strategy-for-quantum-technology.pdf" TargetMode="External"/><Relationship Id="rId20" Type="http://schemas.openxmlformats.org/officeDocument/2006/relationships/hyperlink" Target="https://eur-lex.europa.eu/legal-content/CS/TXT/PDF/?uri=CELEX:32023R1781" TargetMode="External"/><Relationship Id="rId41" Type="http://schemas.openxmlformats.org/officeDocument/2006/relationships/hyperlink" Target="https://nvlpubs.nist.gov/nistpubs/ir/2024/NIST.IR.8547.ipd.pdf" TargetMode="External"/><Relationship Id="rId54" Type="http://schemas.openxmlformats.org/officeDocument/2006/relationships/hyperlink" Target="https://www.precedenceresearch.com/quantum-computing-market" TargetMode="External"/><Relationship Id="rId1" Type="http://schemas.openxmlformats.org/officeDocument/2006/relationships/hyperlink" Target="https://digital-strategy.ec.europa.eu/en/library/european-declaration-quantum-technologies" TargetMode="External"/><Relationship Id="rId6" Type="http://schemas.openxmlformats.org/officeDocument/2006/relationships/hyperlink" Target="https://www.industry.gov.au/sites/default/files/2023-05/national-quantum-strategy.pdf" TargetMode="External"/><Relationship Id="rId15" Type="http://schemas.openxmlformats.org/officeDocument/2006/relationships/hyperlink" Target="https://circabc.europa.eu/rest/download/a75f3fb8-74e3-4f05-a433-fdbf406d5de6" TargetMode="External"/><Relationship Id="rId23" Type="http://schemas.openxmlformats.org/officeDocument/2006/relationships/hyperlink" Target="https://digital-strategy.ec.europa.eu/en/library/2023-report-state-digital-decade" TargetMode="External"/><Relationship Id="rId28" Type="http://schemas.openxmlformats.org/officeDocument/2006/relationships/hyperlink" Target="https://www.nato.int/cps/en/natohq/official_texts_221777.htm" TargetMode="External"/><Relationship Id="rId36" Type="http://schemas.openxmlformats.org/officeDocument/2006/relationships/hyperlink" Target="https://msmt.gov.cz/vyzkum-a-vyvoj/narodni-priority-orientovaneho-vyzkumu-experimentalniho" TargetMode="External"/><Relationship Id="rId49" Type="http://schemas.openxmlformats.org/officeDocument/2006/relationships/hyperlink" Target="https://www.gov.uk/government/publications/national-quantum-strategy"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budsky\Documents\113%20PERSON&#193;LN&#205;%20V&#253;kaz%20odpracovan&#253;ch%20hodin%20-%20dohoda%20o%20pracovn&#237;%20&#269;innosti%20-%20prosinec.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cs-CZ"/>
              <a:t>Ohlášené veřejné investice do kvantových technologií</a:t>
            </a: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List4!$A$61:$A$73</c:f>
              <c:strCache>
                <c:ptCount val="12"/>
                <c:pt idx="0">
                  <c:v>Ostatní</c:v>
                </c:pt>
                <c:pt idx="1">
                  <c:v>Austrálie</c:v>
                </c:pt>
                <c:pt idx="2">
                  <c:v>Singapor</c:v>
                </c:pt>
                <c:pt idx="3">
                  <c:v>Taiwan</c:v>
                </c:pt>
                <c:pt idx="4">
                  <c:v>Izrael</c:v>
                </c:pt>
                <c:pt idx="5">
                  <c:v>Rusko</c:v>
                </c:pt>
                <c:pt idx="6">
                  <c:v>Indie</c:v>
                </c:pt>
                <c:pt idx="7">
                  <c:v>Kanada</c:v>
                </c:pt>
                <c:pt idx="8">
                  <c:v>Japonsko</c:v>
                </c:pt>
                <c:pt idx="9">
                  <c:v>Spojené státy</c:v>
                </c:pt>
                <c:pt idx="10">
                  <c:v>Evropská unie</c:v>
                </c:pt>
                <c:pt idx="11">
                  <c:v>Čína</c:v>
                </c:pt>
              </c:strCache>
              <c:extLst/>
            </c:strRef>
          </c:cat>
          <c:val>
            <c:numRef>
              <c:f>List4!$B$61:$B$73</c:f>
              <c:numCache>
                <c:formatCode>General</c:formatCode>
                <c:ptCount val="12"/>
                <c:pt idx="0">
                  <c:v>0.1</c:v>
                </c:pt>
                <c:pt idx="1">
                  <c:v>0.2</c:v>
                </c:pt>
                <c:pt idx="2">
                  <c:v>0.3</c:v>
                </c:pt>
                <c:pt idx="3">
                  <c:v>0.3</c:v>
                </c:pt>
                <c:pt idx="4">
                  <c:v>0.5</c:v>
                </c:pt>
                <c:pt idx="5">
                  <c:v>0.7</c:v>
                </c:pt>
                <c:pt idx="6">
                  <c:v>1</c:v>
                </c:pt>
                <c:pt idx="7">
                  <c:v>1.1000000000000001</c:v>
                </c:pt>
                <c:pt idx="8">
                  <c:v>1.8</c:v>
                </c:pt>
                <c:pt idx="9">
                  <c:v>3.7</c:v>
                </c:pt>
                <c:pt idx="10">
                  <c:v>8.4</c:v>
                </c:pt>
                <c:pt idx="11">
                  <c:v>15.3</c:v>
                </c:pt>
              </c:numCache>
              <c:extLst/>
            </c:numRef>
          </c:val>
          <c:extLst>
            <c:ext xmlns:c16="http://schemas.microsoft.com/office/drawing/2014/chart" uri="{C3380CC4-5D6E-409C-BE32-E72D297353CC}">
              <c16:uniqueId val="{00000000-D5E7-45B5-8D1D-530ED47ED812}"/>
            </c:ext>
          </c:extLst>
        </c:ser>
        <c:dLbls>
          <c:dLblPos val="outEnd"/>
          <c:showLegendKey val="0"/>
          <c:showVal val="1"/>
          <c:showCatName val="0"/>
          <c:showSerName val="0"/>
          <c:showPercent val="0"/>
          <c:showBubbleSize val="0"/>
        </c:dLbls>
        <c:gapWidth val="182"/>
        <c:axId val="141665792"/>
        <c:axId val="139942080"/>
      </c:barChart>
      <c:catAx>
        <c:axId val="14166579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cs-CZ"/>
                  <a:t>Stát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cs-CZ"/>
          </a:p>
        </c:txPr>
        <c:crossAx val="139942080"/>
        <c:crosses val="autoZero"/>
        <c:auto val="1"/>
        <c:lblAlgn val="ctr"/>
        <c:lblOffset val="100"/>
        <c:noMultiLvlLbl val="0"/>
      </c:catAx>
      <c:valAx>
        <c:axId val="13994208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cs-CZ"/>
                  <a:t>Ohlášené vládní investice v miliardách USD</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cs-CZ"/>
          </a:p>
        </c:txPr>
        <c:crossAx val="1416657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A8182-CB1E-437D-AD59-4A45ED5C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15219</Words>
  <Characters>89794</Characters>
  <Application>Microsoft Office Word</Application>
  <DocSecurity>0</DocSecurity>
  <Lines>748</Lines>
  <Paragraphs>209</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104804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Kavalir</dc:creator>
  <cp:keywords/>
  <dc:description/>
  <cp:lastModifiedBy>..</cp:lastModifiedBy>
  <cp:revision>2</cp:revision>
  <cp:lastPrinted>2024-04-03T15:35:00Z</cp:lastPrinted>
  <dcterms:created xsi:type="dcterms:W3CDTF">2025-05-26T09:49:00Z</dcterms:created>
  <dcterms:modified xsi:type="dcterms:W3CDTF">2025-05-26T09:49:00Z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e9d45ff1ec62bc19376da6fb05558e5bec5a1b0a8e8cc5c32183253e1b3c213e</vt:lpwstr>
  </property>
</Properties>
</file>